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3C" w:rsidRDefault="001D033C">
      <w:pPr>
        <w:jc w:val="both"/>
        <w:rPr>
          <w:rFonts w:ascii="Arial" w:eastAsia="Arial" w:hAnsi="Arial" w:cs="Arial"/>
        </w:rPr>
      </w:pPr>
    </w:p>
    <w:p w:rsidR="001D033C" w:rsidRDefault="001C17FC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Commissione prende atto che essa disporr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 xml:space="preserve">di un massimo di punti 100 (cento). Nel caso si ricorra al colloquio il punteggio (100 punti) viene ripartito nel modo seguente: un massimo di </w:t>
      </w:r>
      <w:r>
        <w:rPr>
          <w:rFonts w:ascii="Arial" w:hAnsi="Arial"/>
          <w:lang w:val="en-US"/>
        </w:rPr>
        <w:t>60</w:t>
      </w: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  <w:lang w:val="en-US"/>
        </w:rPr>
        <w:t>sessanta</w:t>
      </w:r>
      <w:proofErr w:type="spellEnd"/>
      <w:r>
        <w:rPr>
          <w:rFonts w:ascii="Arial" w:hAnsi="Arial"/>
        </w:rPr>
        <w:t>) punti per la valutazione dei titoli, e un massim</w:t>
      </w:r>
      <w:r>
        <w:rPr>
          <w:rFonts w:ascii="Arial" w:hAnsi="Arial"/>
        </w:rPr>
        <w:t xml:space="preserve">o di </w:t>
      </w:r>
      <w:r>
        <w:rPr>
          <w:rFonts w:ascii="Arial" w:hAnsi="Arial"/>
          <w:lang w:val="en-US"/>
        </w:rPr>
        <w:t>40 (</w:t>
      </w:r>
      <w:proofErr w:type="spellStart"/>
      <w:r>
        <w:rPr>
          <w:rFonts w:ascii="Arial" w:hAnsi="Arial"/>
          <w:lang w:val="en-US"/>
        </w:rPr>
        <w:t>quaranta</w:t>
      </w:r>
      <w:proofErr w:type="spellEnd"/>
      <w:r>
        <w:rPr>
          <w:rFonts w:ascii="Arial" w:hAnsi="Arial"/>
          <w:lang w:val="en-US"/>
        </w:rPr>
        <w:t>)</w:t>
      </w:r>
      <w:r>
        <w:rPr>
          <w:rFonts w:ascii="Arial" w:hAnsi="Arial"/>
        </w:rPr>
        <w:t xml:space="preserve"> punti per la valutazione del co</w:t>
      </w:r>
      <w:r>
        <w:rPr>
          <w:rFonts w:ascii="Arial" w:hAnsi="Arial"/>
        </w:rPr>
        <w:t>lloquio. La commissione stabilisce che verranno considerati ai fini della graduatoria finale solo i candidati che avranno riportato un minimo di</w:t>
      </w:r>
      <w:r>
        <w:rPr>
          <w:rFonts w:ascii="Arial" w:hAnsi="Arial"/>
          <w:lang w:val="en-US"/>
        </w:rPr>
        <w:t xml:space="preserve"> 42/60</w:t>
      </w:r>
      <w:r>
        <w:rPr>
          <w:rFonts w:ascii="Arial" w:hAnsi="Arial"/>
        </w:rPr>
        <w:t xml:space="preserve"> punti alla valutazione dei titoli. La commissione stabilisce che il punteggio a disposizione per la valut</w:t>
      </w:r>
      <w:r>
        <w:rPr>
          <w:rFonts w:ascii="Arial" w:hAnsi="Arial"/>
        </w:rPr>
        <w:t>azione dei titoli sar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cos</w:t>
      </w:r>
      <w:r>
        <w:rPr>
          <w:rFonts w:ascii="Arial" w:hAnsi="Arial"/>
        </w:rPr>
        <w:t xml:space="preserve">ì </w:t>
      </w:r>
      <w:r>
        <w:rPr>
          <w:rFonts w:ascii="Arial" w:hAnsi="Arial"/>
        </w:rPr>
        <w:t xml:space="preserve">ripartito: </w:t>
      </w:r>
    </w:p>
    <w:p w:rsidR="001D033C" w:rsidRDefault="001D033C">
      <w:pPr>
        <w:jc w:val="both"/>
        <w:rPr>
          <w:rFonts w:ascii="Arial" w:eastAsia="Arial" w:hAnsi="Arial" w:cs="Arial"/>
        </w:rPr>
      </w:pPr>
    </w:p>
    <w:p w:rsidR="001D033C" w:rsidRDefault="001C17FC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un massimo di</w:t>
      </w:r>
      <w:r>
        <w:rPr>
          <w:rFonts w:ascii="Arial" w:hAnsi="Arial"/>
          <w:lang w:val="en-US"/>
        </w:rPr>
        <w:t xml:space="preserve"> 15</w:t>
      </w:r>
      <w:r>
        <w:rPr>
          <w:rFonts w:ascii="Arial" w:hAnsi="Arial"/>
        </w:rPr>
        <w:t>/</w:t>
      </w:r>
      <w:r>
        <w:rPr>
          <w:rFonts w:ascii="Arial" w:hAnsi="Arial"/>
          <w:lang w:val="en-US"/>
        </w:rPr>
        <w:t>6</w:t>
      </w:r>
      <w:r>
        <w:rPr>
          <w:rFonts w:ascii="Arial" w:hAnsi="Arial"/>
        </w:rPr>
        <w:t>0 punti alle pubblicazioni a carattere tecnico-scientifico attinenti il settore per il quale si concorre o settori affini</w:t>
      </w:r>
      <w:r>
        <w:rPr>
          <w:rFonts w:ascii="Arial" w:hAnsi="Arial"/>
          <w:lang w:val="en-US"/>
        </w:rPr>
        <w:t>;</w:t>
      </w:r>
    </w:p>
    <w:p w:rsidR="001D033C" w:rsidRDefault="001C17FC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un massimo di</w:t>
      </w:r>
      <w:r>
        <w:rPr>
          <w:rFonts w:ascii="Arial" w:hAnsi="Arial"/>
          <w:lang w:val="en-US"/>
        </w:rPr>
        <w:t xml:space="preserve"> 40</w:t>
      </w:r>
      <w:r>
        <w:rPr>
          <w:rFonts w:ascii="Arial" w:hAnsi="Arial"/>
        </w:rPr>
        <w:t>/</w:t>
      </w:r>
      <w:r>
        <w:rPr>
          <w:rFonts w:ascii="Arial" w:hAnsi="Arial"/>
          <w:lang w:val="en-US"/>
        </w:rPr>
        <w:t>6</w:t>
      </w:r>
      <w:r>
        <w:rPr>
          <w:rFonts w:ascii="Arial" w:hAnsi="Arial"/>
        </w:rPr>
        <w:t>0 punti da assegnare</w:t>
      </w:r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sul</w:t>
      </w:r>
      <w:proofErr w:type="spellEnd"/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 xml:space="preserve">curriculum vitae et studiorum, </w:t>
      </w:r>
      <w:r>
        <w:rPr>
          <w:rFonts w:ascii="Arial" w:hAnsi="Arial"/>
        </w:rPr>
        <w:t>con particolare enfasi sulle competenze acquisite nel settore oggetto di questo bando</w:t>
      </w:r>
      <w:r>
        <w:rPr>
          <w:rFonts w:ascii="Arial" w:hAnsi="Arial"/>
          <w:lang w:val="en-US"/>
        </w:rPr>
        <w:t>, di cui:</w:t>
      </w:r>
    </w:p>
    <w:p w:rsidR="001D033C" w:rsidRDefault="001C17FC">
      <w:pPr>
        <w:numPr>
          <w:ilvl w:val="1"/>
          <w:numId w:val="2"/>
        </w:num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Fino</w:t>
      </w:r>
      <w:proofErr w:type="spellEnd"/>
      <w:r>
        <w:rPr>
          <w:rFonts w:ascii="Arial" w:hAnsi="Arial"/>
          <w:lang w:val="en-US"/>
        </w:rPr>
        <w:t xml:space="preserve"> a 10/60 </w:t>
      </w:r>
      <w:proofErr w:type="spellStart"/>
      <w:r>
        <w:rPr>
          <w:rFonts w:ascii="Arial" w:hAnsi="Arial"/>
          <w:lang w:val="en-US"/>
        </w:rPr>
        <w:t>punti</w:t>
      </w:r>
      <w:proofErr w:type="spellEnd"/>
      <w:r>
        <w:rPr>
          <w:rFonts w:ascii="Arial" w:hAnsi="Arial"/>
          <w:lang w:val="en-US"/>
        </w:rPr>
        <w:t xml:space="preserve"> per </w:t>
      </w:r>
      <w:proofErr w:type="spellStart"/>
      <w:r>
        <w:rPr>
          <w:rFonts w:ascii="Arial" w:hAnsi="Arial"/>
          <w:lang w:val="en-US"/>
        </w:rPr>
        <w:t>il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voto</w:t>
      </w:r>
      <w:proofErr w:type="spellEnd"/>
      <w:r>
        <w:rPr>
          <w:rFonts w:ascii="Arial" w:hAnsi="Arial"/>
          <w:lang w:val="en-US"/>
        </w:rPr>
        <w:t xml:space="preserve"> di </w:t>
      </w:r>
      <w:proofErr w:type="spellStart"/>
      <w:r>
        <w:rPr>
          <w:rFonts w:ascii="Arial" w:hAnsi="Arial"/>
          <w:lang w:val="en-US"/>
        </w:rPr>
        <w:t>laurea</w:t>
      </w:r>
      <w:proofErr w:type="spellEnd"/>
      <w:r>
        <w:rPr>
          <w:rFonts w:ascii="Arial" w:hAnsi="Arial"/>
          <w:lang w:val="en-US"/>
        </w:rPr>
        <w:t xml:space="preserve"> e </w:t>
      </w:r>
      <w:r>
        <w:rPr>
          <w:rFonts w:ascii="Arial" w:hAnsi="Arial"/>
        </w:rPr>
        <w:t>all</w:t>
      </w:r>
      <w:r>
        <w:rPr>
          <w:rFonts w:ascii="Arial" w:hAnsi="Arial"/>
        </w:rPr>
        <w:t>’</w:t>
      </w:r>
      <w:r>
        <w:rPr>
          <w:rFonts w:ascii="Arial" w:hAnsi="Arial"/>
        </w:rPr>
        <w:t>attinenza della tesi di Laurea agli argomenti inerenti il bando in oggetto;</w:t>
      </w:r>
    </w:p>
    <w:p w:rsidR="001D033C" w:rsidRDefault="001C17FC">
      <w:pPr>
        <w:numPr>
          <w:ilvl w:val="1"/>
          <w:numId w:val="2"/>
        </w:num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Fino</w:t>
      </w:r>
      <w:proofErr w:type="spellEnd"/>
      <w:r>
        <w:rPr>
          <w:rFonts w:ascii="Arial" w:hAnsi="Arial"/>
          <w:lang w:val="en-US"/>
        </w:rPr>
        <w:t xml:space="preserve"> a 20/60 </w:t>
      </w:r>
      <w:proofErr w:type="spellStart"/>
      <w:r>
        <w:rPr>
          <w:rFonts w:ascii="Arial" w:hAnsi="Arial"/>
          <w:lang w:val="en-US"/>
        </w:rPr>
        <w:t>punti</w:t>
      </w:r>
      <w:proofErr w:type="spellEnd"/>
      <w:r>
        <w:rPr>
          <w:rFonts w:ascii="Arial" w:hAnsi="Arial"/>
          <w:lang w:val="en-US"/>
        </w:rPr>
        <w:t xml:space="preserve"> per </w:t>
      </w:r>
      <w:proofErr w:type="spellStart"/>
      <w:r>
        <w:rPr>
          <w:rFonts w:ascii="Arial" w:hAnsi="Arial"/>
          <w:lang w:val="en-US"/>
        </w:rPr>
        <w:t>sviluppo</w:t>
      </w:r>
      <w:proofErr w:type="spellEnd"/>
      <w:r>
        <w:rPr>
          <w:rFonts w:ascii="Arial" w:hAnsi="Arial"/>
          <w:lang w:val="en-US"/>
        </w:rPr>
        <w:t xml:space="preserve"> softwa</w:t>
      </w:r>
      <w:r>
        <w:rPr>
          <w:rFonts w:ascii="Arial" w:hAnsi="Arial"/>
          <w:lang w:val="en-US"/>
        </w:rPr>
        <w:t xml:space="preserve">re e di </w:t>
      </w:r>
      <w:proofErr w:type="spellStart"/>
      <w:r>
        <w:rPr>
          <w:rFonts w:ascii="Arial" w:hAnsi="Arial"/>
          <w:lang w:val="en-US"/>
        </w:rPr>
        <w:t>interfaccia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utente</w:t>
      </w:r>
      <w:proofErr w:type="spellEnd"/>
      <w:r>
        <w:rPr>
          <w:rFonts w:ascii="Arial" w:hAnsi="Arial"/>
          <w:lang w:val="en-US"/>
        </w:rPr>
        <w:t>;</w:t>
      </w:r>
    </w:p>
    <w:p w:rsidR="001D033C" w:rsidRDefault="001C17FC">
      <w:pPr>
        <w:numPr>
          <w:ilvl w:val="1"/>
          <w:numId w:val="2"/>
        </w:num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Fino</w:t>
      </w:r>
      <w:proofErr w:type="spellEnd"/>
      <w:r>
        <w:rPr>
          <w:rFonts w:ascii="Arial" w:hAnsi="Arial"/>
          <w:lang w:val="en-US"/>
        </w:rPr>
        <w:t xml:space="preserve"> a 10/60 </w:t>
      </w:r>
      <w:proofErr w:type="spellStart"/>
      <w:r>
        <w:rPr>
          <w:rFonts w:ascii="Arial" w:hAnsi="Arial"/>
          <w:lang w:val="en-US"/>
        </w:rPr>
        <w:t>punti</w:t>
      </w:r>
      <w:proofErr w:type="spellEnd"/>
      <w:r>
        <w:rPr>
          <w:rFonts w:ascii="Arial" w:hAnsi="Arial"/>
          <w:lang w:val="en-US"/>
        </w:rPr>
        <w:t xml:space="preserve"> per </w:t>
      </w:r>
      <w:proofErr w:type="spellStart"/>
      <w:r>
        <w:rPr>
          <w:rFonts w:ascii="Arial" w:hAnsi="Arial"/>
          <w:lang w:val="en-US"/>
        </w:rPr>
        <w:t>l</w:t>
      </w:r>
      <w:r>
        <w:rPr>
          <w:rFonts w:ascii="Arial" w:hAnsi="Arial"/>
          <w:lang w:val="en-US"/>
        </w:rPr>
        <w:t>’</w:t>
      </w:r>
      <w:r>
        <w:rPr>
          <w:rFonts w:ascii="Arial" w:hAnsi="Arial"/>
          <w:lang w:val="en-US"/>
        </w:rPr>
        <w:t>esperienza</w:t>
      </w:r>
      <w:proofErr w:type="spellEnd"/>
      <w:r>
        <w:rPr>
          <w:rFonts w:ascii="Arial" w:hAnsi="Arial"/>
          <w:lang w:val="en-US"/>
        </w:rPr>
        <w:t xml:space="preserve"> di </w:t>
      </w:r>
      <w:proofErr w:type="spellStart"/>
      <w:r>
        <w:rPr>
          <w:rFonts w:ascii="Arial" w:hAnsi="Arial"/>
          <w:lang w:val="en-US"/>
        </w:rPr>
        <w:t>programmazione</w:t>
      </w:r>
      <w:proofErr w:type="spellEnd"/>
      <w:r>
        <w:rPr>
          <w:rFonts w:ascii="Arial" w:hAnsi="Arial"/>
          <w:lang w:val="en-US"/>
        </w:rPr>
        <w:t xml:space="preserve"> in Python e </w:t>
      </w:r>
      <w:proofErr w:type="spellStart"/>
      <w:r>
        <w:rPr>
          <w:rFonts w:ascii="Arial" w:hAnsi="Arial"/>
          <w:lang w:val="en-US"/>
        </w:rPr>
        <w:t>LabView</w:t>
      </w:r>
      <w:proofErr w:type="spellEnd"/>
      <w:r>
        <w:rPr>
          <w:rFonts w:ascii="Arial" w:hAnsi="Arial"/>
          <w:lang w:val="en-US"/>
        </w:rPr>
        <w:t>.</w:t>
      </w:r>
    </w:p>
    <w:p w:rsidR="001D033C" w:rsidRDefault="001C17FC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un massimo di</w:t>
      </w:r>
      <w:r>
        <w:rPr>
          <w:rFonts w:ascii="Arial" w:hAnsi="Arial"/>
          <w:lang w:val="en-US"/>
        </w:rPr>
        <w:t xml:space="preserve"> 5</w:t>
      </w:r>
      <w:r>
        <w:rPr>
          <w:rFonts w:ascii="Arial" w:hAnsi="Arial"/>
        </w:rPr>
        <w:t>/</w:t>
      </w:r>
      <w:r>
        <w:rPr>
          <w:rFonts w:ascii="Arial" w:hAnsi="Arial"/>
          <w:lang w:val="en-US"/>
        </w:rPr>
        <w:t>60</w:t>
      </w:r>
      <w:r>
        <w:rPr>
          <w:rFonts w:ascii="Arial" w:hAnsi="Arial"/>
        </w:rPr>
        <w:t xml:space="preserve"> punti da assegnare ad altri titoli di cui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premi, borse di studio, lettere di referenze</w:t>
      </w:r>
      <w:r>
        <w:rPr>
          <w:rFonts w:ascii="Arial" w:hAnsi="Arial"/>
          <w:lang w:val="en-US"/>
        </w:rPr>
        <w:t xml:space="preserve">, e </w:t>
      </w:r>
      <w:proofErr w:type="spellStart"/>
      <w:r>
        <w:rPr>
          <w:rFonts w:ascii="Arial" w:hAnsi="Arial"/>
          <w:lang w:val="en-US"/>
        </w:rPr>
        <w:t>esperienze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lavorative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nel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settore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oggetto</w:t>
      </w:r>
      <w:proofErr w:type="spellEnd"/>
      <w:r>
        <w:rPr>
          <w:rFonts w:ascii="Arial" w:hAnsi="Arial"/>
          <w:lang w:val="en-US"/>
        </w:rPr>
        <w:t xml:space="preserve"> de</w:t>
      </w:r>
      <w:r>
        <w:rPr>
          <w:rFonts w:ascii="Arial" w:hAnsi="Arial"/>
          <w:lang w:val="en-US"/>
        </w:rPr>
        <w:t xml:space="preserve">l </w:t>
      </w:r>
      <w:proofErr w:type="spellStart"/>
      <w:r>
        <w:rPr>
          <w:rFonts w:ascii="Arial" w:hAnsi="Arial"/>
          <w:lang w:val="en-US"/>
        </w:rPr>
        <w:t>bando</w:t>
      </w:r>
      <w:proofErr w:type="spellEnd"/>
      <w:r>
        <w:rPr>
          <w:rFonts w:ascii="Arial" w:hAnsi="Arial"/>
          <w:lang w:val="en-US"/>
        </w:rPr>
        <w:t>.</w:t>
      </w:r>
    </w:p>
    <w:p w:rsidR="001D033C" w:rsidRDefault="001D033C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sectPr w:rsidR="001D033C">
      <w:headerReference w:type="default" r:id="rId7"/>
      <w:footerReference w:type="default" r:id="rId8"/>
      <w:pgSz w:w="11900" w:h="16840"/>
      <w:pgMar w:top="568" w:right="1134" w:bottom="1418" w:left="1134" w:header="719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FC" w:rsidRDefault="001C17FC">
      <w:r>
        <w:separator/>
      </w:r>
    </w:p>
  </w:endnote>
  <w:endnote w:type="continuationSeparator" w:id="0">
    <w:p w:rsidR="001C17FC" w:rsidRDefault="001C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3C" w:rsidRDefault="001D033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FC" w:rsidRDefault="001C17FC">
      <w:r>
        <w:separator/>
      </w:r>
    </w:p>
  </w:footnote>
  <w:footnote w:type="continuationSeparator" w:id="0">
    <w:p w:rsidR="001C17FC" w:rsidRDefault="001C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3C" w:rsidRDefault="001D033C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03FD"/>
    <w:multiLevelType w:val="hybridMultilevel"/>
    <w:tmpl w:val="40CC53D4"/>
    <w:styleLink w:val="ImportedStyle1"/>
    <w:lvl w:ilvl="0" w:tplc="865016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14F1D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2A958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26DAC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4A080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CB68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B860A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C2292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72513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4A702B8"/>
    <w:multiLevelType w:val="hybridMultilevel"/>
    <w:tmpl w:val="40CC53D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3C"/>
    <w:rsid w:val="001C17FC"/>
    <w:rsid w:val="001D033C"/>
    <w:rsid w:val="00F5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96501-E535-40AE-B917-AEE2030D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</w:pPr>
    <w:rPr>
      <w:rFonts w:ascii="Calibri" w:hAnsi="Calibri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2</cp:revision>
  <dcterms:created xsi:type="dcterms:W3CDTF">2022-12-21T14:46:00Z</dcterms:created>
  <dcterms:modified xsi:type="dcterms:W3CDTF">2022-12-21T14:47:00Z</dcterms:modified>
</cp:coreProperties>
</file>