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4B" w:rsidRDefault="002B174B" w:rsidP="002B174B">
      <w:pPr>
        <w:autoSpaceDE w:val="0"/>
        <w:autoSpaceDN w:val="0"/>
        <w:adjustRightInd w:val="0"/>
        <w:jc w:val="both"/>
        <w:rPr>
          <w:rFonts w:ascii="Arial" w:hAnsi="Arial" w:cs="Arial"/>
        </w:rPr>
      </w:pPr>
      <w:r>
        <w:rPr>
          <w:rFonts w:ascii="Arial" w:hAnsi="Arial" w:cs="Arial"/>
        </w:rPr>
        <w:t xml:space="preserve">La Commissione prende atto che essa disporrà di un massimo di punti 100 (cento). Come indicato nel bando, nel caso si ricorra al colloquio il punteggio (100 punti) viene ripartito nel modo seguente: un massimo di 60 (sessanta) punti per la valutazione dei titoli, e un massimo di 40 (quaranta) punti per la valutazione del colloquio. Il punteggio minimo per poter accedere all’eventuale colloquio orale è indicato nel bando e pari a 42/60; è ivi altresì specificato che supereranno il colloquio orale i candidati che riporteranno nella prova orale un punteggio non inferiore a 28/40. Nel caso non si ricorra al colloquio il punteggio a disposizione verrà completamente destinato ai titoli. La commissione stabilisce che il punteggio a disposizione per la valutazione dei titoli sarà così ripartito: </w:t>
      </w:r>
    </w:p>
    <w:p w:rsidR="002B174B" w:rsidRDefault="002B174B" w:rsidP="002B174B">
      <w:pPr>
        <w:autoSpaceDE w:val="0"/>
        <w:autoSpaceDN w:val="0"/>
        <w:adjustRightInd w:val="0"/>
        <w:jc w:val="both"/>
        <w:rPr>
          <w:rFonts w:ascii="Arial" w:hAnsi="Arial" w:cs="Arial"/>
        </w:rPr>
      </w:pPr>
    </w:p>
    <w:p w:rsidR="002B174B" w:rsidRDefault="002B174B" w:rsidP="002B174B">
      <w:pPr>
        <w:pStyle w:val="Paragrafoelenco"/>
        <w:numPr>
          <w:ilvl w:val="0"/>
          <w:numId w:val="1"/>
        </w:numPr>
        <w:autoSpaceDE w:val="0"/>
        <w:autoSpaceDN w:val="0"/>
        <w:adjustRightInd w:val="0"/>
        <w:jc w:val="both"/>
        <w:rPr>
          <w:rFonts w:ascii="Arial" w:hAnsi="Arial" w:cs="Arial"/>
        </w:rPr>
      </w:pPr>
      <w:r>
        <w:rPr>
          <w:rFonts w:ascii="Arial" w:hAnsi="Arial" w:cs="Arial"/>
        </w:rPr>
        <w:t xml:space="preserve">pubblicazioni a carattere tecnico-scientifico attinenti il settore per il quale si concorre o affini (per un massimo di 15 su 60 punti), di cui: </w:t>
      </w:r>
    </w:p>
    <w:p w:rsidR="002B174B" w:rsidRDefault="002B174B" w:rsidP="002B174B">
      <w:pPr>
        <w:pStyle w:val="Titolo1"/>
        <w:numPr>
          <w:ilvl w:val="0"/>
          <w:numId w:val="2"/>
        </w:numPr>
        <w:tabs>
          <w:tab w:val="clear" w:pos="0"/>
          <w:tab w:val="num" w:pos="1134"/>
        </w:tabs>
        <w:suppressAutoHyphens/>
        <w:ind w:left="1134" w:hanging="425"/>
        <w:jc w:val="both"/>
        <w:rPr>
          <w:rFonts w:ascii="Arial" w:hAnsi="Arial" w:cs="Arial"/>
          <w:b w:val="0"/>
          <w:sz w:val="24"/>
          <w:lang w:val="it-IT" w:eastAsia="ar-SA"/>
        </w:rPr>
      </w:pPr>
      <w:r>
        <w:rPr>
          <w:rFonts w:ascii="Arial" w:hAnsi="Arial" w:cs="Arial"/>
          <w:b w:val="0"/>
          <w:sz w:val="24"/>
          <w:lang w:val="it-IT" w:eastAsia="ar-SA"/>
        </w:rPr>
        <w:t xml:space="preserve">fino a punti 5/60 per pubblicazioni su riviste </w:t>
      </w:r>
      <w:proofErr w:type="spellStart"/>
      <w:r>
        <w:rPr>
          <w:rFonts w:ascii="Arial" w:hAnsi="Arial" w:cs="Arial"/>
          <w:b w:val="0"/>
          <w:sz w:val="24"/>
          <w:lang w:val="it-IT" w:eastAsia="ar-SA"/>
        </w:rPr>
        <w:t>referate</w:t>
      </w:r>
      <w:proofErr w:type="spellEnd"/>
      <w:r>
        <w:rPr>
          <w:rFonts w:ascii="Arial" w:hAnsi="Arial" w:cs="Arial"/>
          <w:b w:val="0"/>
          <w:sz w:val="24"/>
          <w:lang w:val="it-IT" w:eastAsia="ar-SA"/>
        </w:rPr>
        <w:t xml:space="preserve">; </w:t>
      </w:r>
    </w:p>
    <w:p w:rsidR="002B174B" w:rsidRDefault="002B174B" w:rsidP="002B174B">
      <w:pPr>
        <w:pStyle w:val="Titolo1"/>
        <w:numPr>
          <w:ilvl w:val="0"/>
          <w:numId w:val="2"/>
        </w:numPr>
        <w:tabs>
          <w:tab w:val="clear" w:pos="0"/>
          <w:tab w:val="num" w:pos="1134"/>
        </w:tabs>
        <w:suppressAutoHyphens/>
        <w:ind w:left="1134" w:hanging="425"/>
        <w:jc w:val="both"/>
        <w:rPr>
          <w:rFonts w:ascii="Arial" w:hAnsi="Arial" w:cs="Arial"/>
          <w:b w:val="0"/>
          <w:sz w:val="24"/>
          <w:lang w:val="it-IT" w:eastAsia="ar-SA"/>
        </w:rPr>
      </w:pPr>
      <w:r>
        <w:rPr>
          <w:rFonts w:ascii="Arial" w:hAnsi="Arial" w:cs="Arial"/>
          <w:b w:val="0"/>
          <w:sz w:val="24"/>
          <w:lang w:val="it-IT" w:eastAsia="ar-SA"/>
        </w:rPr>
        <w:t xml:space="preserve">fino a punti 5/60 per atti di convegni in Italia o all'estero; </w:t>
      </w:r>
    </w:p>
    <w:p w:rsidR="002B174B" w:rsidRDefault="002B174B" w:rsidP="002B174B">
      <w:pPr>
        <w:pStyle w:val="Titolo1"/>
        <w:numPr>
          <w:ilvl w:val="0"/>
          <w:numId w:val="2"/>
        </w:numPr>
        <w:tabs>
          <w:tab w:val="clear" w:pos="0"/>
          <w:tab w:val="num" w:pos="1134"/>
        </w:tabs>
        <w:suppressAutoHyphens/>
        <w:ind w:left="1134" w:hanging="425"/>
        <w:jc w:val="both"/>
        <w:rPr>
          <w:rFonts w:ascii="Arial" w:hAnsi="Arial" w:cs="Arial"/>
          <w:b w:val="0"/>
          <w:sz w:val="24"/>
          <w:lang w:val="it-IT" w:eastAsia="ar-SA"/>
        </w:rPr>
      </w:pPr>
      <w:r>
        <w:rPr>
          <w:rFonts w:ascii="Arial" w:hAnsi="Arial" w:cs="Arial"/>
          <w:b w:val="0"/>
          <w:sz w:val="24"/>
          <w:lang w:val="it-IT" w:eastAsia="ar-SA"/>
        </w:rPr>
        <w:t xml:space="preserve">fino a punti 5/60 per rapporti tecnici e altri documenti; </w:t>
      </w:r>
    </w:p>
    <w:p w:rsidR="002B174B" w:rsidRDefault="002B174B" w:rsidP="002B174B">
      <w:pPr>
        <w:pStyle w:val="Paragrafoelenco"/>
        <w:autoSpaceDE w:val="0"/>
        <w:autoSpaceDN w:val="0"/>
        <w:adjustRightInd w:val="0"/>
        <w:ind w:left="720"/>
        <w:jc w:val="both"/>
        <w:rPr>
          <w:rFonts w:ascii="Arial" w:hAnsi="Arial" w:cs="Arial"/>
        </w:rPr>
      </w:pPr>
    </w:p>
    <w:p w:rsidR="002B174B" w:rsidRDefault="002B174B" w:rsidP="002B174B">
      <w:pPr>
        <w:pStyle w:val="Paragrafoelenco"/>
        <w:numPr>
          <w:ilvl w:val="0"/>
          <w:numId w:val="1"/>
        </w:numPr>
        <w:autoSpaceDE w:val="0"/>
        <w:autoSpaceDN w:val="0"/>
        <w:adjustRightInd w:val="0"/>
        <w:jc w:val="both"/>
        <w:rPr>
          <w:rFonts w:ascii="Arial" w:hAnsi="Arial" w:cs="Arial"/>
        </w:rPr>
      </w:pPr>
      <w:r>
        <w:rPr>
          <w:rFonts w:ascii="Arial" w:hAnsi="Arial" w:cs="Arial"/>
        </w:rPr>
        <w:t>curriculum vitae et studiorum (per un massimo di 40 su 60 punti), con particolare enfasi sulle competenze acquisite nel settore oggetto di questo bando, di cui:</w:t>
      </w:r>
    </w:p>
    <w:p w:rsidR="002B174B" w:rsidRDefault="002B174B" w:rsidP="002B174B">
      <w:pPr>
        <w:pStyle w:val="Titolo1"/>
        <w:numPr>
          <w:ilvl w:val="0"/>
          <w:numId w:val="3"/>
        </w:numPr>
        <w:tabs>
          <w:tab w:val="clear" w:pos="0"/>
          <w:tab w:val="num" w:pos="1134"/>
        </w:tabs>
        <w:suppressAutoHyphens/>
        <w:ind w:left="1134" w:hanging="283"/>
        <w:jc w:val="both"/>
        <w:rPr>
          <w:rFonts w:ascii="Arial" w:hAnsi="Arial" w:cs="Arial"/>
          <w:b w:val="0"/>
          <w:sz w:val="24"/>
          <w:lang w:val="it-IT" w:eastAsia="ar-SA"/>
        </w:rPr>
      </w:pPr>
      <w:r>
        <w:rPr>
          <w:rFonts w:ascii="Arial" w:hAnsi="Arial" w:cs="Arial"/>
          <w:b w:val="0"/>
          <w:sz w:val="24"/>
          <w:lang w:val="it-IT" w:eastAsia="ar-SA"/>
        </w:rPr>
        <w:t>fino a punti 10/60 da assegnare al titolo di Laurea e alla pertinenza della tesi di Laurea al programma di cui all'Art. 1 del bando;</w:t>
      </w:r>
    </w:p>
    <w:p w:rsidR="002B174B" w:rsidRDefault="002B174B" w:rsidP="002B174B">
      <w:pPr>
        <w:pStyle w:val="Titolo1"/>
        <w:numPr>
          <w:ilvl w:val="0"/>
          <w:numId w:val="3"/>
        </w:numPr>
        <w:tabs>
          <w:tab w:val="clear" w:pos="0"/>
          <w:tab w:val="num" w:pos="1134"/>
        </w:tabs>
        <w:suppressAutoHyphens/>
        <w:ind w:left="1134" w:hanging="283"/>
        <w:jc w:val="both"/>
        <w:rPr>
          <w:rFonts w:ascii="Arial" w:hAnsi="Arial" w:cs="Arial"/>
          <w:b w:val="0"/>
          <w:sz w:val="24"/>
          <w:lang w:val="it-IT" w:eastAsia="ar-SA"/>
        </w:rPr>
      </w:pPr>
      <w:r>
        <w:rPr>
          <w:rFonts w:ascii="Arial" w:hAnsi="Arial" w:cs="Arial"/>
          <w:b w:val="0"/>
          <w:sz w:val="24"/>
          <w:lang w:val="it-IT" w:eastAsia="ar-SA"/>
        </w:rPr>
        <w:t xml:space="preserve">fino a punti 5/60 per l’eventuale titolo di dottore di ricerca; </w:t>
      </w:r>
    </w:p>
    <w:p w:rsidR="002B174B" w:rsidRDefault="002B174B" w:rsidP="002B174B">
      <w:pPr>
        <w:pStyle w:val="Titolo1"/>
        <w:numPr>
          <w:ilvl w:val="0"/>
          <w:numId w:val="3"/>
        </w:numPr>
        <w:tabs>
          <w:tab w:val="clear" w:pos="0"/>
          <w:tab w:val="num" w:pos="1134"/>
        </w:tabs>
        <w:suppressAutoHyphens/>
        <w:ind w:left="1134" w:hanging="283"/>
        <w:jc w:val="both"/>
        <w:rPr>
          <w:rFonts w:ascii="Arial" w:hAnsi="Arial" w:cs="Arial"/>
          <w:b w:val="0"/>
          <w:sz w:val="24"/>
          <w:lang w:val="it-IT" w:eastAsia="ar-SA"/>
        </w:rPr>
      </w:pPr>
      <w:r>
        <w:rPr>
          <w:rFonts w:ascii="Arial" w:hAnsi="Arial" w:cs="Arial"/>
          <w:b w:val="0"/>
          <w:sz w:val="24"/>
          <w:lang w:val="it-IT" w:eastAsia="ar-SA"/>
        </w:rPr>
        <w:t xml:space="preserve">fino a punti 1/60 per diplomi di specializzazione conseguiti in Italia o all'estero; </w:t>
      </w:r>
    </w:p>
    <w:p w:rsidR="002B174B" w:rsidRDefault="002B174B" w:rsidP="002B174B">
      <w:pPr>
        <w:pStyle w:val="Titolo1"/>
        <w:numPr>
          <w:ilvl w:val="0"/>
          <w:numId w:val="3"/>
        </w:numPr>
        <w:tabs>
          <w:tab w:val="clear" w:pos="0"/>
          <w:tab w:val="num" w:pos="1134"/>
        </w:tabs>
        <w:suppressAutoHyphens/>
        <w:ind w:left="1134" w:hanging="283"/>
        <w:jc w:val="both"/>
        <w:rPr>
          <w:rFonts w:ascii="Arial" w:hAnsi="Arial" w:cs="Arial"/>
          <w:b w:val="0"/>
          <w:sz w:val="24"/>
          <w:lang w:val="it-IT" w:eastAsia="ar-SA"/>
        </w:rPr>
      </w:pPr>
      <w:r>
        <w:rPr>
          <w:rFonts w:ascii="Arial" w:hAnsi="Arial" w:cs="Arial"/>
          <w:b w:val="0"/>
          <w:sz w:val="24"/>
          <w:lang w:val="it-IT" w:eastAsia="ar-SA"/>
        </w:rPr>
        <w:t xml:space="preserve">fino a punti 2/60 per la frequenza a corsi di perfezionamento post-laurea conseguiti in Italia o all'estero; </w:t>
      </w:r>
    </w:p>
    <w:p w:rsidR="002B174B" w:rsidRDefault="002B174B" w:rsidP="002B174B">
      <w:pPr>
        <w:pStyle w:val="Titolo1"/>
        <w:numPr>
          <w:ilvl w:val="0"/>
          <w:numId w:val="3"/>
        </w:numPr>
        <w:tabs>
          <w:tab w:val="clear" w:pos="0"/>
          <w:tab w:val="num" w:pos="1134"/>
        </w:tabs>
        <w:suppressAutoHyphens/>
        <w:ind w:left="1134" w:hanging="283"/>
        <w:jc w:val="both"/>
        <w:rPr>
          <w:rFonts w:ascii="Arial" w:hAnsi="Arial" w:cs="Arial"/>
          <w:b w:val="0"/>
          <w:sz w:val="24"/>
          <w:lang w:val="it-IT" w:eastAsia="ar-SA"/>
        </w:rPr>
      </w:pPr>
      <w:r>
        <w:rPr>
          <w:rFonts w:ascii="Arial" w:hAnsi="Arial" w:cs="Arial"/>
          <w:b w:val="0"/>
          <w:sz w:val="24"/>
          <w:lang w:val="it-IT" w:eastAsia="ar-SA"/>
        </w:rPr>
        <w:t xml:space="preserve">fino a punti 22/60 </w:t>
      </w:r>
      <w:bookmarkStart w:id="0" w:name="_GoBack"/>
      <w:bookmarkEnd w:id="0"/>
      <w:r>
        <w:rPr>
          <w:rFonts w:ascii="Arial" w:hAnsi="Arial" w:cs="Arial"/>
          <w:b w:val="0"/>
          <w:sz w:val="24"/>
          <w:lang w:val="it-IT" w:eastAsia="ar-SA"/>
        </w:rPr>
        <w:t xml:space="preserve">per lo svolgimento di documentata attività di ricerca pertinente al programma di cui all'Art. 1 del bando presso soggetti pubblici e privati con contratti; </w:t>
      </w:r>
    </w:p>
    <w:p w:rsidR="002B174B" w:rsidRDefault="002B174B" w:rsidP="002B174B">
      <w:pPr>
        <w:rPr>
          <w:lang w:eastAsia="ar-SA"/>
        </w:rPr>
      </w:pPr>
    </w:p>
    <w:p w:rsidR="002B174B" w:rsidRDefault="002B174B" w:rsidP="002B174B">
      <w:pPr>
        <w:pStyle w:val="Paragrafoelenco"/>
        <w:numPr>
          <w:ilvl w:val="0"/>
          <w:numId w:val="1"/>
        </w:numPr>
        <w:autoSpaceDE w:val="0"/>
        <w:autoSpaceDN w:val="0"/>
        <w:adjustRightInd w:val="0"/>
        <w:ind w:left="709" w:hanging="283"/>
        <w:jc w:val="both"/>
        <w:rPr>
          <w:rFonts w:ascii="Arial" w:hAnsi="Arial" w:cs="Arial"/>
        </w:rPr>
      </w:pPr>
      <w:r>
        <w:rPr>
          <w:rFonts w:ascii="Arial" w:hAnsi="Arial" w:cs="Arial"/>
        </w:rPr>
        <w:t>altri titoli valutabili (premi, borse di studio, lettere di referenze, ecc. per un massimo di 5 su 60 punti), di cui</w:t>
      </w:r>
    </w:p>
    <w:p w:rsidR="002B174B" w:rsidRDefault="002B174B" w:rsidP="002B174B">
      <w:pPr>
        <w:pStyle w:val="Paragrafoelenco"/>
        <w:numPr>
          <w:ilvl w:val="0"/>
          <w:numId w:val="4"/>
        </w:numPr>
        <w:autoSpaceDE w:val="0"/>
        <w:autoSpaceDN w:val="0"/>
        <w:adjustRightInd w:val="0"/>
        <w:ind w:firstLine="851"/>
        <w:jc w:val="both"/>
        <w:rPr>
          <w:rFonts w:ascii="Arial" w:hAnsi="Arial" w:cs="Arial"/>
        </w:rPr>
      </w:pPr>
      <w:r>
        <w:rPr>
          <w:rFonts w:ascii="Arial" w:hAnsi="Arial" w:cs="Arial"/>
        </w:rPr>
        <w:t xml:space="preserve">fino a punti 1/60 per premi e attribuzione di encomi; </w:t>
      </w:r>
    </w:p>
    <w:p w:rsidR="002B174B" w:rsidRDefault="002B174B" w:rsidP="002B174B">
      <w:pPr>
        <w:pStyle w:val="Paragrafoelenco"/>
        <w:numPr>
          <w:ilvl w:val="0"/>
          <w:numId w:val="4"/>
        </w:numPr>
        <w:autoSpaceDE w:val="0"/>
        <w:autoSpaceDN w:val="0"/>
        <w:adjustRightInd w:val="0"/>
        <w:ind w:firstLine="851"/>
        <w:jc w:val="both"/>
        <w:rPr>
          <w:rFonts w:ascii="Arial" w:hAnsi="Arial" w:cs="Arial"/>
        </w:rPr>
      </w:pPr>
      <w:r>
        <w:rPr>
          <w:rFonts w:ascii="Arial" w:hAnsi="Arial" w:cs="Arial"/>
        </w:rPr>
        <w:t xml:space="preserve">fino a punti 3/60 per borse di studio o incarichi, sia in Italia sia all'estero; </w:t>
      </w:r>
    </w:p>
    <w:p w:rsidR="002B174B" w:rsidRDefault="002B174B" w:rsidP="002B174B">
      <w:pPr>
        <w:pStyle w:val="Paragrafoelenco"/>
        <w:numPr>
          <w:ilvl w:val="0"/>
          <w:numId w:val="4"/>
        </w:numPr>
        <w:autoSpaceDE w:val="0"/>
        <w:autoSpaceDN w:val="0"/>
        <w:adjustRightInd w:val="0"/>
        <w:ind w:firstLine="851"/>
        <w:jc w:val="both"/>
        <w:rPr>
          <w:rFonts w:ascii="Arial" w:hAnsi="Arial" w:cs="Arial"/>
        </w:rPr>
      </w:pPr>
      <w:r>
        <w:rPr>
          <w:rFonts w:ascii="Arial" w:hAnsi="Arial" w:cs="Arial"/>
        </w:rPr>
        <w:t>fino a punti 1/60 per ogni altro titolo valutabile.</w:t>
      </w:r>
    </w:p>
    <w:p w:rsidR="009447BD" w:rsidRDefault="009447BD"/>
    <w:sectPr w:rsidR="009447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A95"/>
    <w:multiLevelType w:val="multilevel"/>
    <w:tmpl w:val="E64217A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3D3835"/>
    <w:multiLevelType w:val="multilevel"/>
    <w:tmpl w:val="0A7A519A"/>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C1A091B"/>
    <w:multiLevelType w:val="hybridMultilevel"/>
    <w:tmpl w:val="F530D2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BBC2D61"/>
    <w:multiLevelType w:val="multilevel"/>
    <w:tmpl w:val="E64217A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C6"/>
    <w:rsid w:val="002B174B"/>
    <w:rsid w:val="009447BD"/>
    <w:rsid w:val="00E66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7FC50-C716-441D-86D0-DD23587F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17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B174B"/>
    <w:pPr>
      <w:keepNext/>
      <w:jc w:val="center"/>
      <w:outlineLvl w:val="0"/>
    </w:pPr>
    <w:rPr>
      <w:b/>
      <w:sz w:val="4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B174B"/>
    <w:rPr>
      <w:rFonts w:ascii="Times New Roman" w:eastAsia="Times New Roman" w:hAnsi="Times New Roman" w:cs="Times New Roman"/>
      <w:b/>
      <w:sz w:val="44"/>
      <w:szCs w:val="24"/>
      <w:lang w:val="en-US" w:eastAsia="it-IT"/>
    </w:rPr>
  </w:style>
  <w:style w:type="paragraph" w:styleId="Paragrafoelenco">
    <w:name w:val="List Paragraph"/>
    <w:basedOn w:val="Normale"/>
    <w:uiPriority w:val="34"/>
    <w:qFormat/>
    <w:rsid w:val="002B174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2023-02-07T10:44:00Z</dcterms:created>
  <dcterms:modified xsi:type="dcterms:W3CDTF">2023-02-07T10:44:00Z</dcterms:modified>
</cp:coreProperties>
</file>