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54" w:rsidRDefault="00CC4154" w:rsidP="00CC415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Commissione prende atto che essa disporrà di un massimo di punti 100 (cento). Nel caso si ricorra al colloquio il punteggio (100 punti) viene ripartito nel modo seguente: un massimo di 60 (sessanta) punti per la valutazione dei titoli, e un massimo di 40 (quaranta) punti per la valutazione del colloquio. Nel caso non si ricorra al colloquio il punteggio a disposizione verrà completamente destinato ai titoli. In accordo con l’articolo 8 del bando di concorso, verranno considerati ai fini della graduatoria finale solo i candidati che avranno riportato un minimo di 42/60 punti alla valutazione dei titoli. Nel caso si ricorra al colloquio, si richiede un punteggio minimo di 28/40 per superare la prova orale.</w:t>
      </w:r>
    </w:p>
    <w:p w:rsidR="00CC4154" w:rsidRDefault="00CC4154" w:rsidP="00CC4154">
      <w:pPr>
        <w:jc w:val="both"/>
        <w:rPr>
          <w:rFonts w:ascii="Arial" w:eastAsia="Arial" w:hAnsi="Arial" w:cs="Arial"/>
          <w:sz w:val="22"/>
          <w:szCs w:val="22"/>
        </w:rPr>
      </w:pPr>
    </w:p>
    <w:p w:rsidR="00CC4154" w:rsidRDefault="00CC4154" w:rsidP="00CC415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commissione stabilisce che il punteggio a disposizione per la valutazione dei titoli sarà così ripartito: </w:t>
      </w:r>
    </w:p>
    <w:p w:rsidR="00CC4154" w:rsidRDefault="00CC4154" w:rsidP="00CC4154">
      <w:pPr>
        <w:ind w:left="720"/>
        <w:jc w:val="both"/>
        <w:rPr>
          <w:rFonts w:ascii="Arial" w:eastAsia="Arial" w:hAnsi="Arial" w:cs="Arial"/>
          <w:sz w:val="22"/>
          <w:szCs w:val="22"/>
        </w:rPr>
      </w:pPr>
    </w:p>
    <w:p w:rsidR="00CC4154" w:rsidRDefault="00CC4154" w:rsidP="00CC4154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un massimo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>15/60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punti alle pubblicazioni scientifiche;</w:t>
      </w:r>
    </w:p>
    <w:p w:rsidR="00CC4154" w:rsidRDefault="00CC4154" w:rsidP="00CC4154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CC4154" w:rsidRPr="0033753D" w:rsidRDefault="00CC4154" w:rsidP="00CC4154">
      <w:pPr>
        <w:numPr>
          <w:ilvl w:val="0"/>
          <w:numId w:val="1"/>
        </w:numP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33753D">
        <w:rPr>
          <w:rFonts w:ascii="Arial" w:eastAsia="Arial" w:hAnsi="Arial" w:cs="Arial"/>
          <w:color w:val="000000"/>
          <w:sz w:val="22"/>
          <w:szCs w:val="22"/>
        </w:rPr>
        <w:t xml:space="preserve">un massimo di </w:t>
      </w:r>
      <w:r w:rsidRPr="0033753D">
        <w:rPr>
          <w:rFonts w:ascii="Arial" w:eastAsia="Arial" w:hAnsi="Arial" w:cs="Arial"/>
          <w:b/>
          <w:color w:val="000000"/>
          <w:sz w:val="22"/>
          <w:szCs w:val="22"/>
        </w:rPr>
        <w:t>40/60</w:t>
      </w:r>
      <w:r w:rsidRPr="0033753D">
        <w:rPr>
          <w:rFonts w:ascii="Arial" w:eastAsia="Arial" w:hAnsi="Arial" w:cs="Arial"/>
          <w:color w:val="000000"/>
          <w:sz w:val="22"/>
          <w:szCs w:val="22"/>
        </w:rPr>
        <w:t xml:space="preserve"> punti da assegnare complessivamente al curriculum vitae e studiorum, c</w:t>
      </w:r>
      <w:r w:rsidRPr="0033753D">
        <w:rPr>
          <w:rFonts w:ascii="Arial" w:eastAsia="Arial" w:hAnsi="Arial" w:cs="Arial"/>
          <w:sz w:val="22"/>
          <w:szCs w:val="22"/>
          <w:lang/>
        </w:rPr>
        <w:t>on particolare enfasi sulle competenze acquisite nel settore oggetto d</w:t>
      </w:r>
      <w:proofErr w:type="spellStart"/>
      <w:r w:rsidRPr="0033753D">
        <w:rPr>
          <w:rFonts w:ascii="Arial" w:eastAsia="Arial" w:hAnsi="Arial" w:cs="Arial"/>
          <w:sz w:val="22"/>
          <w:szCs w:val="22"/>
        </w:rPr>
        <w:t>el</w:t>
      </w:r>
      <w:proofErr w:type="spellEnd"/>
      <w:r w:rsidRPr="0033753D">
        <w:rPr>
          <w:rFonts w:ascii="Arial" w:eastAsia="Arial" w:hAnsi="Arial" w:cs="Arial"/>
          <w:sz w:val="22"/>
          <w:szCs w:val="22"/>
          <w:lang/>
        </w:rPr>
        <w:t xml:space="preserve"> bando</w:t>
      </w:r>
      <w:r w:rsidRPr="0033753D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33753D">
        <w:rPr>
          <w:rFonts w:ascii="Arial" w:eastAsia="Arial" w:hAnsi="Arial" w:cs="Arial"/>
          <w:color w:val="000000"/>
          <w:sz w:val="22"/>
          <w:szCs w:val="22"/>
        </w:rPr>
        <w:t>suddivisi nel modo seguente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</w:p>
    <w:p w:rsidR="00CC4154" w:rsidRDefault="00CC4154" w:rsidP="00CC4154">
      <w:pPr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Titolo di dottore di ricerca: </w:t>
      </w:r>
      <w:r>
        <w:rPr>
          <w:rFonts w:ascii="Arial" w:eastAsia="Arial" w:hAnsi="Arial" w:cs="Arial"/>
          <w:b/>
          <w:i/>
          <w:sz w:val="22"/>
          <w:szCs w:val="22"/>
        </w:rPr>
        <w:t>5/60</w:t>
      </w:r>
      <w:r w:rsidRPr="00B372F4">
        <w:rPr>
          <w:rFonts w:ascii="Arial" w:eastAsia="Arial" w:hAnsi="Arial" w:cs="Arial"/>
          <w:bCs/>
          <w:i/>
          <w:sz w:val="22"/>
          <w:szCs w:val="22"/>
        </w:rPr>
        <w:t>;</w:t>
      </w:r>
    </w:p>
    <w:p w:rsidR="00CC4154" w:rsidRDefault="00CC4154" w:rsidP="00CC4154">
      <w:pPr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Attività di ricerca presso soggetti pubblici e privati con contratti, borse di studio o incarichi, sia in Italia sia all'estero: </w:t>
      </w:r>
      <w:r>
        <w:rPr>
          <w:rFonts w:ascii="Arial" w:eastAsia="Arial" w:hAnsi="Arial" w:cs="Arial"/>
          <w:b/>
          <w:i/>
          <w:sz w:val="22"/>
          <w:szCs w:val="22"/>
        </w:rPr>
        <w:t>20/60</w:t>
      </w:r>
      <w:r>
        <w:rPr>
          <w:rFonts w:ascii="Arial" w:eastAsia="Arial" w:hAnsi="Arial" w:cs="Arial"/>
          <w:sz w:val="22"/>
          <w:szCs w:val="22"/>
        </w:rPr>
        <w:t>;</w:t>
      </w:r>
    </w:p>
    <w:p w:rsidR="00CC4154" w:rsidRDefault="00CC4154" w:rsidP="00CC4154">
      <w:pPr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Competenze ed esperienze di cui all’articolo 2 del bando di concorso (</w:t>
      </w:r>
      <w:r>
        <w:rPr>
          <w:rFonts w:ascii="Arial" w:eastAsia="Arial" w:hAnsi="Arial" w:cs="Arial"/>
          <w:b/>
          <w:i/>
          <w:sz w:val="22"/>
          <w:szCs w:val="22"/>
        </w:rPr>
        <w:t>15/60</w:t>
      </w:r>
      <w:r>
        <w:rPr>
          <w:rFonts w:ascii="Arial" w:eastAsia="Arial" w:hAnsi="Arial" w:cs="Arial"/>
          <w:sz w:val="22"/>
          <w:szCs w:val="22"/>
        </w:rPr>
        <w:t xml:space="preserve">): </w:t>
      </w:r>
    </w:p>
    <w:p w:rsidR="00CC4154" w:rsidRPr="00780033" w:rsidRDefault="00CC4154" w:rsidP="00CC4154">
      <w:pPr>
        <w:numPr>
          <w:ilvl w:val="2"/>
          <w:numId w:val="1"/>
        </w:numPr>
        <w:jc w:val="both"/>
        <w:rPr>
          <w:rFonts w:ascii="Arial" w:eastAsia="Arial" w:hAnsi="Arial" w:cs="Arial"/>
          <w:sz w:val="22"/>
          <w:szCs w:val="22"/>
          <w:lang/>
        </w:rPr>
      </w:pPr>
      <w:r w:rsidRPr="00780033">
        <w:rPr>
          <w:rFonts w:ascii="Arial" w:eastAsia="Arial" w:hAnsi="Arial" w:cs="Arial"/>
          <w:sz w:val="22"/>
          <w:szCs w:val="22"/>
          <w:lang/>
        </w:rPr>
        <w:t xml:space="preserve">Conoscenza del payload scientifico di HERMES Pathfinder; </w:t>
      </w:r>
    </w:p>
    <w:p w:rsidR="00CC4154" w:rsidRPr="00780033" w:rsidRDefault="00CC4154" w:rsidP="00CC4154">
      <w:pPr>
        <w:numPr>
          <w:ilvl w:val="2"/>
          <w:numId w:val="1"/>
        </w:numPr>
        <w:tabs>
          <w:tab w:val="num" w:pos="720"/>
        </w:tabs>
        <w:jc w:val="both"/>
        <w:rPr>
          <w:rFonts w:ascii="Arial" w:eastAsia="Arial" w:hAnsi="Arial" w:cs="Arial"/>
          <w:sz w:val="22"/>
          <w:szCs w:val="22"/>
          <w:lang/>
        </w:rPr>
      </w:pPr>
      <w:r w:rsidRPr="00780033">
        <w:rPr>
          <w:rFonts w:ascii="Arial" w:eastAsia="Arial" w:hAnsi="Arial" w:cs="Arial"/>
          <w:sz w:val="22"/>
          <w:szCs w:val="22"/>
          <w:lang/>
        </w:rPr>
        <w:t xml:space="preserve">Conoscenza dei formati dati tipici degli strumenti per l’astrofisica spaziale (e.g. FITS); </w:t>
      </w:r>
    </w:p>
    <w:p w:rsidR="00CC4154" w:rsidRPr="00780033" w:rsidRDefault="00CC4154" w:rsidP="00CC4154">
      <w:pPr>
        <w:numPr>
          <w:ilvl w:val="2"/>
          <w:numId w:val="1"/>
        </w:numPr>
        <w:tabs>
          <w:tab w:val="num" w:pos="720"/>
        </w:tabs>
        <w:jc w:val="both"/>
        <w:rPr>
          <w:rFonts w:ascii="Arial" w:eastAsia="Arial" w:hAnsi="Arial" w:cs="Arial"/>
          <w:sz w:val="22"/>
          <w:szCs w:val="22"/>
          <w:lang/>
        </w:rPr>
      </w:pPr>
      <w:r w:rsidRPr="00780033">
        <w:rPr>
          <w:rFonts w:ascii="Arial" w:eastAsia="Arial" w:hAnsi="Arial" w:cs="Arial"/>
          <w:sz w:val="22"/>
          <w:szCs w:val="22"/>
          <w:lang/>
        </w:rPr>
        <w:t xml:space="preserve">Conoscenza di linguaggi di programmazione (e.g. Python, C++); </w:t>
      </w:r>
    </w:p>
    <w:p w:rsidR="00CC4154" w:rsidRPr="00780033" w:rsidRDefault="00CC4154" w:rsidP="00CC4154">
      <w:pPr>
        <w:numPr>
          <w:ilvl w:val="2"/>
          <w:numId w:val="1"/>
        </w:numPr>
        <w:tabs>
          <w:tab w:val="num" w:pos="720"/>
        </w:tabs>
        <w:jc w:val="both"/>
        <w:rPr>
          <w:rFonts w:ascii="Arial" w:eastAsia="Arial" w:hAnsi="Arial" w:cs="Arial"/>
          <w:sz w:val="22"/>
          <w:szCs w:val="22"/>
          <w:lang/>
        </w:rPr>
      </w:pPr>
      <w:r w:rsidRPr="00780033">
        <w:rPr>
          <w:rFonts w:ascii="Arial" w:eastAsia="Arial" w:hAnsi="Arial" w:cs="Arial"/>
          <w:sz w:val="22"/>
          <w:szCs w:val="22"/>
          <w:lang/>
        </w:rPr>
        <w:t>Esperienza di analisi scientifica dei dati da missioni spaziali di astrofisica in banda X e Gamma</w:t>
      </w:r>
    </w:p>
    <w:p w:rsidR="00CC4154" w:rsidRDefault="00CC4154" w:rsidP="00CC4154">
      <w:pPr>
        <w:ind w:left="720"/>
        <w:jc w:val="both"/>
        <w:rPr>
          <w:rFonts w:ascii="Arial" w:eastAsia="Arial" w:hAnsi="Arial" w:cs="Arial"/>
          <w:color w:val="C00000"/>
          <w:sz w:val="22"/>
          <w:szCs w:val="22"/>
        </w:rPr>
      </w:pPr>
    </w:p>
    <w:p w:rsidR="00CC4154" w:rsidRDefault="00CC4154" w:rsidP="00CC4154">
      <w:pPr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un massimo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>5/60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punti da assegnare ad altri titoli valutabili </w:t>
      </w:r>
      <w:r w:rsidRPr="00DE3CAF">
        <w:rPr>
          <w:rFonts w:ascii="Arial" w:eastAsia="Arial" w:hAnsi="Arial" w:cs="Arial"/>
          <w:sz w:val="22"/>
          <w:szCs w:val="22"/>
          <w:lang/>
        </w:rPr>
        <w:t>(premi, borse di studio, lettere di referenze, ecc.</w:t>
      </w:r>
      <w:r w:rsidRPr="00DE3CAF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AF6207" w:rsidRDefault="00AF6207">
      <w:bookmarkStart w:id="0" w:name="_GoBack"/>
      <w:bookmarkEnd w:id="0"/>
    </w:p>
    <w:sectPr w:rsidR="00AF62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E2D88"/>
    <w:multiLevelType w:val="multilevel"/>
    <w:tmpl w:val="FB405F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8C"/>
    <w:rsid w:val="0057768C"/>
    <w:rsid w:val="00AF6207"/>
    <w:rsid w:val="00C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662B5-AE1B-4B68-A845-08B54335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2023-02-20T10:38:00Z</dcterms:created>
  <dcterms:modified xsi:type="dcterms:W3CDTF">2023-02-20T10:38:00Z</dcterms:modified>
</cp:coreProperties>
</file>