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DB" w:rsidRDefault="009616DB" w:rsidP="009616DB">
      <w:pPr>
        <w:jc w:val="both"/>
      </w:pPr>
      <w:r>
        <w:t>La Commissione prende atto che essa disporrà di un massimo di punti 100 (cento). Nel caso si</w:t>
      </w:r>
      <w:r>
        <w:t xml:space="preserve"> </w:t>
      </w:r>
      <w:r>
        <w:t>ricorra al colloquio il punteggio (100 punti) viene ripartito nel modo seguente: un massimo di 60</w:t>
      </w:r>
      <w:r>
        <w:t xml:space="preserve"> </w:t>
      </w:r>
      <w:r>
        <w:t>(sessanta) punti per la valutazione dei titoli, e un massimo di 40 (quaranta) punti per la valutazione</w:t>
      </w:r>
      <w:r>
        <w:t xml:space="preserve"> </w:t>
      </w:r>
      <w:r>
        <w:t>del colloquio. Nel caso non si ricorra al colloquio il punteggio a disposizione verrà completamente</w:t>
      </w:r>
      <w:r>
        <w:t xml:space="preserve"> </w:t>
      </w:r>
      <w:r>
        <w:t>destinato ai titoli. La commissione stabilisce che verranno considerati ai fini della graduatoria finale</w:t>
      </w:r>
      <w:r>
        <w:t xml:space="preserve"> </w:t>
      </w:r>
      <w:r>
        <w:t>solo i candidati che avranno riportato un minimo di 42/60 (70/100) punti alla valutazione dei titoli.</w:t>
      </w:r>
      <w:r>
        <w:t xml:space="preserve"> </w:t>
      </w:r>
      <w:r>
        <w:t>La commissione stabilisce che il punteggio a disposizione per la valutazione dei titoli sarà così</w:t>
      </w:r>
      <w:r>
        <w:t xml:space="preserve"> </w:t>
      </w:r>
      <w:r>
        <w:t>ripartito:</w:t>
      </w:r>
    </w:p>
    <w:p w:rsidR="009616DB" w:rsidRDefault="009616DB" w:rsidP="009616DB">
      <w:pPr>
        <w:jc w:val="both"/>
      </w:pPr>
    </w:p>
    <w:p w:rsidR="009616DB" w:rsidRDefault="009616DB" w:rsidP="009616DB">
      <w:pPr>
        <w:jc w:val="both"/>
      </w:pPr>
      <w:r>
        <w:t>● un massimo di 40/60 punti da assegnare al curriculum vitae et studiorum, di cui:</w:t>
      </w:r>
    </w:p>
    <w:p w:rsidR="009616DB" w:rsidRDefault="009616DB" w:rsidP="009616DB">
      <w:pPr>
        <w:ind w:left="708"/>
        <w:jc w:val="both"/>
      </w:pPr>
      <w:r>
        <w:t>1. massimo 25 punti per esperienza e competenza scientifica nelle aree tematiche a</w:t>
      </w:r>
      <w:r>
        <w:t xml:space="preserve"> </w:t>
      </w:r>
      <w:r>
        <w:t>cui si riferisce l’assegno, con particolare attenz</w:t>
      </w:r>
      <w:r>
        <w:t>ione ai requisiti preferenziali:</w:t>
      </w:r>
      <w:bookmarkStart w:id="0" w:name="_GoBack"/>
      <w:bookmarkEnd w:id="0"/>
    </w:p>
    <w:p w:rsidR="009616DB" w:rsidRDefault="009616DB" w:rsidP="009616DB">
      <w:pPr>
        <w:ind w:left="1416" w:right="849"/>
        <w:jc w:val="both"/>
      </w:pPr>
      <w:r>
        <w:t>●</w:t>
      </w:r>
      <w:r>
        <w:t xml:space="preserve"> </w:t>
      </w:r>
      <w:r>
        <w:t>Esperienza in riduzione e analisi di dati ad alta risoluzione temporale in</w:t>
      </w:r>
      <w:r>
        <w:t xml:space="preserve"> </w:t>
      </w:r>
      <w:r>
        <w:t>banda</w:t>
      </w:r>
      <w:r>
        <w:t xml:space="preserve"> o</w:t>
      </w:r>
      <w:r>
        <w:t>ttica/UV/X-</w:t>
      </w:r>
      <w:proofErr w:type="spellStart"/>
      <w:r>
        <w:t>ray</w:t>
      </w:r>
      <w:proofErr w:type="spellEnd"/>
      <w:r>
        <w:t>;</w:t>
      </w:r>
    </w:p>
    <w:p w:rsidR="009616DB" w:rsidRDefault="009616DB" w:rsidP="009616DB">
      <w:pPr>
        <w:ind w:left="1416" w:right="849"/>
        <w:jc w:val="both"/>
      </w:pPr>
      <w:r>
        <w:t>● Esperienza in modellizzazione dell’emissione da magnetosfere di stelle di</w:t>
      </w:r>
      <w:r>
        <w:t xml:space="preserve"> </w:t>
      </w:r>
      <w:r>
        <w:t>neutroni e loro interazione con il plasma in accrescimento.</w:t>
      </w:r>
    </w:p>
    <w:p w:rsidR="009616DB" w:rsidRDefault="009616DB" w:rsidP="009616DB">
      <w:pPr>
        <w:ind w:left="708"/>
        <w:jc w:val="both"/>
      </w:pPr>
      <w:r>
        <w:t>2. Massimo 15 punti da assegnare complessivamente alla tesi di laurea e al titolo di</w:t>
      </w:r>
      <w:r>
        <w:t xml:space="preserve"> </w:t>
      </w:r>
      <w:r>
        <w:t>dottore di ricerca e l’attinenza della tesi di dottorato agli argomenti inerenti al</w:t>
      </w:r>
      <w:r>
        <w:t xml:space="preserve"> </w:t>
      </w:r>
      <w:r>
        <w:t>presente bando.</w:t>
      </w:r>
    </w:p>
    <w:p w:rsidR="009616DB" w:rsidRDefault="009616DB" w:rsidP="009616DB">
      <w:pPr>
        <w:jc w:val="both"/>
      </w:pPr>
    </w:p>
    <w:p w:rsidR="009616DB" w:rsidRDefault="009616DB" w:rsidP="009616DB">
      <w:pPr>
        <w:jc w:val="both"/>
      </w:pPr>
      <w:r>
        <w:t>● un massimo di 15/60 punti alle pubblicazioni scientifiche in base alla rilevanza specifica</w:t>
      </w:r>
      <w:r>
        <w:t xml:space="preserve"> </w:t>
      </w:r>
      <w:r>
        <w:t>rispetto alle attività e alle aree tematiche oggetto dell’assegno di ricerca a bando.</w:t>
      </w:r>
    </w:p>
    <w:p w:rsidR="009616DB" w:rsidRDefault="009616DB" w:rsidP="009616DB">
      <w:pPr>
        <w:jc w:val="both"/>
      </w:pPr>
    </w:p>
    <w:p w:rsidR="00B05497" w:rsidRDefault="009616DB" w:rsidP="009616DB">
      <w:pPr>
        <w:jc w:val="both"/>
      </w:pPr>
      <w:r>
        <w:t>● un massimo di 5/60 punti da assegnare ad altri titoli valutabili (premi, borse di studio etc.)</w:t>
      </w:r>
    </w:p>
    <w:sectPr w:rsidR="00B05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27"/>
    <w:rsid w:val="009616DB"/>
    <w:rsid w:val="00B05497"/>
    <w:rsid w:val="00EB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C6EE"/>
  <w15:chartTrackingRefBased/>
  <w15:docId w15:val="{B00CD4D2-200B-463D-832C-3D198690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2023-03-03T15:29:00Z</dcterms:created>
  <dcterms:modified xsi:type="dcterms:W3CDTF">2023-03-03T15:32:00Z</dcterms:modified>
</cp:coreProperties>
</file>