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79" w:rsidRDefault="00E33879" w:rsidP="00E33879">
      <w:pPr>
        <w:jc w:val="both"/>
      </w:pPr>
      <w:r>
        <w:t>La Commissione prende atto che essa disporrà di un massimo di punti 100 (cento). Nel caso si</w:t>
      </w:r>
      <w:r>
        <w:t xml:space="preserve"> </w:t>
      </w:r>
      <w:r>
        <w:t>ricorra al colloquio il punteggio (100 punti) viene ripartito nel modo seguente: un massimo di 60</w:t>
      </w:r>
      <w:r>
        <w:t xml:space="preserve"> </w:t>
      </w:r>
      <w:r>
        <w:t>(sessanta) punti per la valutazione dei titoli, e un massimo di 40 (quaranta) punti per la valutazione</w:t>
      </w:r>
      <w:r>
        <w:t xml:space="preserve"> </w:t>
      </w:r>
      <w:r>
        <w:t>del colloquio. Nel caso non si ricorra al colloquio il punteggio a disposizione verrà completamente</w:t>
      </w:r>
      <w:r>
        <w:t xml:space="preserve"> </w:t>
      </w:r>
      <w:r>
        <w:t>destinato ai titoli. In accordo con l’articolo 8 del bando di concorso, verranno considerati ai fini della</w:t>
      </w:r>
      <w:r>
        <w:t xml:space="preserve"> </w:t>
      </w:r>
      <w:r>
        <w:t>graduatoria finale solo i candidati che avranno riportato un minimo di 42/60 punti alla valutazione</w:t>
      </w:r>
      <w:r>
        <w:t xml:space="preserve"> </w:t>
      </w:r>
      <w:r>
        <w:t>dei titoli. Nel caso si ricorra al colloquio, si richiede un punteggio minimo di 28/40 per superare la</w:t>
      </w:r>
      <w:r>
        <w:t xml:space="preserve"> </w:t>
      </w:r>
      <w:r>
        <w:t>prova orale.</w:t>
      </w:r>
    </w:p>
    <w:p w:rsidR="00E33879" w:rsidRDefault="00E33879" w:rsidP="00E33879">
      <w:pPr>
        <w:jc w:val="both"/>
      </w:pPr>
      <w:r>
        <w:t>La commissione stabilisce che il punteggio a disposizione per la valutazione dei titoli sarà così</w:t>
      </w:r>
      <w:r>
        <w:t xml:space="preserve"> </w:t>
      </w:r>
      <w:bookmarkStart w:id="0" w:name="_GoBack"/>
      <w:bookmarkEnd w:id="0"/>
      <w:r>
        <w:t>ripartito:</w:t>
      </w:r>
    </w:p>
    <w:p w:rsidR="00E33879" w:rsidRDefault="00E33879" w:rsidP="00E33879">
      <w:pPr>
        <w:jc w:val="both"/>
      </w:pPr>
      <w:r>
        <w:t>● Un massimo di 40/60 punti per il curriculum vitae et studiorum, da assegnare secondo i</w:t>
      </w:r>
    </w:p>
    <w:p w:rsidR="00E33879" w:rsidRDefault="00E33879" w:rsidP="00E33879">
      <w:pPr>
        <w:jc w:val="both"/>
      </w:pPr>
      <w:r>
        <w:t>seguenti criteri:</w:t>
      </w:r>
    </w:p>
    <w:p w:rsidR="00E33879" w:rsidRDefault="00E33879" w:rsidP="00E33879">
      <w:pPr>
        <w:ind w:firstLine="708"/>
        <w:jc w:val="both"/>
      </w:pPr>
      <w:r>
        <w:t>o Attività nelle seguenti aree (25/60):</w:t>
      </w:r>
    </w:p>
    <w:p w:rsidR="00E33879" w:rsidRDefault="00E33879" w:rsidP="00E33879">
      <w:pPr>
        <w:ind w:left="708" w:firstLine="708"/>
        <w:jc w:val="both"/>
      </w:pPr>
      <w:r>
        <w:t>▪ analisi di dati spettroscopici con particolare riferimento alla alta risoluzione</w:t>
      </w:r>
    </w:p>
    <w:p w:rsidR="00E33879" w:rsidRDefault="00E33879" w:rsidP="00E33879">
      <w:pPr>
        <w:ind w:left="708" w:firstLine="708"/>
        <w:jc w:val="both"/>
      </w:pPr>
      <w:r>
        <w:t>spettrale;</w:t>
      </w:r>
    </w:p>
    <w:p w:rsidR="00E33879" w:rsidRDefault="00E33879" w:rsidP="00E33879">
      <w:pPr>
        <w:ind w:left="708" w:firstLine="708"/>
        <w:jc w:val="both"/>
      </w:pPr>
      <w:r>
        <w:t>▪ analisi di dati di high-</w:t>
      </w:r>
      <w:proofErr w:type="spellStart"/>
      <w:r>
        <w:t>contrast</w:t>
      </w:r>
      <w:proofErr w:type="spellEnd"/>
      <w:r>
        <w:t xml:space="preserve"> imaging o IFU </w:t>
      </w:r>
      <w:proofErr w:type="spellStart"/>
      <w:r>
        <w:t>spectro</w:t>
      </w:r>
      <w:proofErr w:type="spellEnd"/>
      <w:r>
        <w:t>-imaging;</w:t>
      </w:r>
    </w:p>
    <w:p w:rsidR="00E33879" w:rsidRDefault="00E33879" w:rsidP="00E33879">
      <w:pPr>
        <w:ind w:left="708" w:firstLine="708"/>
        <w:jc w:val="both"/>
      </w:pPr>
      <w:r>
        <w:t xml:space="preserve">▪ studi di </w:t>
      </w:r>
      <w:proofErr w:type="spellStart"/>
      <w:r>
        <w:t>young</w:t>
      </w:r>
      <w:proofErr w:type="spellEnd"/>
      <w:r>
        <w:t xml:space="preserve"> stellar </w:t>
      </w:r>
      <w:proofErr w:type="spellStart"/>
      <w:r>
        <w:t>objects</w:t>
      </w:r>
      <w:proofErr w:type="spellEnd"/>
      <w:r>
        <w:t xml:space="preserve"> e in particolare di </w:t>
      </w:r>
      <w:proofErr w:type="spellStart"/>
      <w:r>
        <w:t>outflows</w:t>
      </w:r>
      <w:proofErr w:type="spellEnd"/>
      <w:r>
        <w:t>;</w:t>
      </w:r>
    </w:p>
    <w:p w:rsidR="00E33879" w:rsidRDefault="00E33879" w:rsidP="00E33879">
      <w:pPr>
        <w:ind w:left="708" w:firstLine="708"/>
        <w:jc w:val="both"/>
      </w:pPr>
      <w:r>
        <w:t>▪ sviluppo e ottimizzazione di software astronomico e conoscenza</w:t>
      </w:r>
    </w:p>
    <w:p w:rsidR="00E33879" w:rsidRDefault="00E33879" w:rsidP="00E33879">
      <w:pPr>
        <w:ind w:left="708" w:firstLine="708"/>
        <w:jc w:val="both"/>
      </w:pPr>
      <w:r>
        <w:t>approfondita di IDL e/o Python;</w:t>
      </w:r>
    </w:p>
    <w:p w:rsidR="00E33879" w:rsidRDefault="00E33879" w:rsidP="00E33879">
      <w:pPr>
        <w:ind w:firstLine="708"/>
        <w:jc w:val="both"/>
      </w:pPr>
      <w:r>
        <w:t>o Seminari e presentazioni orali a conferenze (5/60);</w:t>
      </w:r>
    </w:p>
    <w:p w:rsidR="00E33879" w:rsidRDefault="00E33879" w:rsidP="00E33879">
      <w:pPr>
        <w:ind w:firstLine="708"/>
        <w:jc w:val="both"/>
      </w:pPr>
      <w:r>
        <w:t>o Ogni altro titolo che la commissione riterrà proficuamente valutabile ai fini della</w:t>
      </w:r>
    </w:p>
    <w:p w:rsidR="00E33879" w:rsidRDefault="00E33879" w:rsidP="00E33879">
      <w:pPr>
        <w:ind w:firstLine="708"/>
        <w:jc w:val="both"/>
      </w:pPr>
      <w:r>
        <w:t>selezione (10/60).</w:t>
      </w:r>
    </w:p>
    <w:p w:rsidR="00E33879" w:rsidRDefault="00E33879" w:rsidP="00E33879">
      <w:pPr>
        <w:jc w:val="both"/>
      </w:pPr>
      <w:r>
        <w:t>● un massimo di 15/60 punti alle pubblicazioni scientifiche con particolare riguardo</w:t>
      </w:r>
    </w:p>
    <w:p w:rsidR="00E33879" w:rsidRDefault="00E33879" w:rsidP="00E33879">
      <w:pPr>
        <w:jc w:val="both"/>
      </w:pPr>
      <w:r>
        <w:t>all’attinenza alle tematiche del bando;</w:t>
      </w:r>
    </w:p>
    <w:p w:rsidR="00E33879" w:rsidRDefault="00E33879" w:rsidP="00E33879">
      <w:pPr>
        <w:jc w:val="both"/>
      </w:pPr>
      <w:r>
        <w:t>● un massimo di 5/60 punti da assegnare ad altri titoli valutabili (premi, lettere di referenza,</w:t>
      </w:r>
    </w:p>
    <w:p w:rsidR="00E80FBB" w:rsidRDefault="00E33879" w:rsidP="00E33879">
      <w:r>
        <w:t>etc.)</w:t>
      </w:r>
    </w:p>
    <w:sectPr w:rsidR="00E80F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625"/>
    <w:rsid w:val="00501625"/>
    <w:rsid w:val="00E33879"/>
    <w:rsid w:val="00E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18AC"/>
  <w15:chartTrackingRefBased/>
  <w15:docId w15:val="{D28BB4B5-824A-44D9-A9E9-8EF49865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2023-03-14T15:10:00Z</dcterms:created>
  <dcterms:modified xsi:type="dcterms:W3CDTF">2023-03-14T15:11:00Z</dcterms:modified>
</cp:coreProperties>
</file>