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B9798" w14:textId="77777777" w:rsidR="000A38FA" w:rsidRDefault="000A38FA" w:rsidP="000A38FA">
      <w:pPr>
        <w:jc w:val="both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>1. CRITERI DI VALUTAZIONE DEI TITOLI E DELLA PROVA ORALE</w:t>
      </w:r>
    </w:p>
    <w:p w14:paraId="5C338D71" w14:textId="77777777" w:rsidR="000A38FA" w:rsidRDefault="000A38FA" w:rsidP="000A38FA">
      <w:pPr>
        <w:jc w:val="both"/>
        <w:rPr>
          <w:rFonts w:ascii="Cambria" w:eastAsia="Cambria" w:hAnsi="Cambria" w:cs="Cambria"/>
          <w:b/>
          <w:sz w:val="22"/>
          <w:szCs w:val="22"/>
        </w:rPr>
      </w:pPr>
    </w:p>
    <w:p w14:paraId="40C5FF31" w14:textId="77777777" w:rsidR="000A38FA" w:rsidRDefault="000A38FA" w:rsidP="000A38FA">
      <w:pPr>
        <w:jc w:val="both"/>
        <w:rPr>
          <w:rFonts w:ascii="Cambria" w:eastAsia="Cambria" w:hAnsi="Cambria" w:cs="Cambria"/>
          <w:b/>
          <w:i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Come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stabilito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z w:val="22"/>
          <w:szCs w:val="22"/>
        </w:rPr>
        <w:t>comma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2 del sopra citato </w:t>
      </w:r>
      <w:proofErr w:type="spellStart"/>
      <w:r>
        <w:rPr>
          <w:rFonts w:ascii="Cambria" w:eastAsia="Cambria" w:hAnsi="Cambria" w:cs="Cambria"/>
          <w:sz w:val="22"/>
          <w:szCs w:val="22"/>
        </w:rPr>
        <w:t>articolo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5 “</w:t>
      </w:r>
      <w:r w:rsidRPr="00A81641">
        <w:rPr>
          <w:b/>
          <w:bCs/>
          <w:sz w:val="22"/>
          <w:szCs w:val="22"/>
        </w:rPr>
        <w:t xml:space="preserve"> </w:t>
      </w:r>
      <w:proofErr w:type="spellStart"/>
      <w:r w:rsidRPr="00A81641">
        <w:rPr>
          <w:bCs/>
          <w:sz w:val="22"/>
          <w:szCs w:val="22"/>
        </w:rPr>
        <w:t>Titoli</w:t>
      </w:r>
      <w:proofErr w:type="spellEnd"/>
      <w:r w:rsidRPr="00A81641">
        <w:rPr>
          <w:bCs/>
          <w:sz w:val="22"/>
          <w:szCs w:val="22"/>
        </w:rPr>
        <w:t xml:space="preserve"> </w:t>
      </w:r>
      <w:proofErr w:type="spellStart"/>
      <w:r w:rsidRPr="00A81641">
        <w:rPr>
          <w:bCs/>
          <w:sz w:val="22"/>
          <w:szCs w:val="22"/>
        </w:rPr>
        <w:t>valutabili</w:t>
      </w:r>
      <w:proofErr w:type="spellEnd"/>
      <w:r w:rsidRPr="00A81641">
        <w:rPr>
          <w:bCs/>
          <w:sz w:val="22"/>
          <w:szCs w:val="22"/>
        </w:rPr>
        <w:t xml:space="preserve">. </w:t>
      </w:r>
      <w:proofErr w:type="spellStart"/>
      <w:r w:rsidRPr="00A81641">
        <w:rPr>
          <w:bCs/>
          <w:sz w:val="22"/>
          <w:szCs w:val="22"/>
        </w:rPr>
        <w:t>Modalità</w:t>
      </w:r>
      <w:proofErr w:type="spellEnd"/>
      <w:r w:rsidRPr="00A81641">
        <w:rPr>
          <w:bCs/>
          <w:sz w:val="22"/>
          <w:szCs w:val="22"/>
        </w:rPr>
        <w:t xml:space="preserve"> di </w:t>
      </w:r>
      <w:proofErr w:type="spellStart"/>
      <w:r w:rsidRPr="00A81641">
        <w:rPr>
          <w:bCs/>
          <w:sz w:val="22"/>
          <w:szCs w:val="22"/>
        </w:rPr>
        <w:t>presentazione</w:t>
      </w:r>
      <w:proofErr w:type="spellEnd"/>
      <w:r>
        <w:rPr>
          <w:b/>
          <w:bCs/>
          <w:sz w:val="22"/>
          <w:szCs w:val="22"/>
        </w:rPr>
        <w:t xml:space="preserve">“ </w:t>
      </w:r>
      <w:r>
        <w:rPr>
          <w:rFonts w:ascii="Cambria" w:eastAsia="Cambria" w:hAnsi="Cambria" w:cs="Cambria"/>
          <w:i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sarà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effettuata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sui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posseduti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alla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data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scadenza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termine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stabilito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per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l’inoltro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delle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domande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partecipazione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concorso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pubblico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, prima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dello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svolgimento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i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i/>
          <w:sz w:val="22"/>
          <w:szCs w:val="22"/>
        </w:rPr>
        <w:t xml:space="preserve"> orale. </w:t>
      </w:r>
      <w:r>
        <w:rPr>
          <w:rFonts w:ascii="Cambria" w:eastAsia="Cambria" w:hAnsi="Cambria" w:cs="Cambria"/>
          <w:b/>
          <w:i/>
          <w:sz w:val="22"/>
          <w:szCs w:val="22"/>
        </w:rPr>
        <w:t xml:space="preserve">Al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colloquio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saranno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ammessi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candidati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abbiano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riportato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b/>
          <w:i/>
          <w:sz w:val="22"/>
          <w:szCs w:val="22"/>
        </w:rPr>
        <w:t>punteggio</w:t>
      </w:r>
      <w:proofErr w:type="spellEnd"/>
      <w:r>
        <w:rPr>
          <w:rFonts w:ascii="Cambria" w:eastAsia="Cambria" w:hAnsi="Cambria" w:cs="Cambria"/>
          <w:b/>
          <w:i/>
          <w:sz w:val="22"/>
          <w:szCs w:val="22"/>
        </w:rPr>
        <w:t xml:space="preserve"> non inferiore a 21/30”</w:t>
      </w:r>
    </w:p>
    <w:p w14:paraId="06DBDE29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3BE678D3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dispone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complessivamente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90 </w:t>
      </w:r>
      <w:proofErr w:type="spellStart"/>
      <w:r>
        <w:rPr>
          <w:rFonts w:ascii="Cambria" w:eastAsia="Cambria" w:hAnsi="Cambria" w:cs="Cambria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come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seguito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suddivisi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cui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30 </w:t>
      </w:r>
      <w:proofErr w:type="spellStart"/>
      <w:r>
        <w:rPr>
          <w:rFonts w:ascii="Cambria" w:eastAsia="Cambria" w:hAnsi="Cambria" w:cs="Cambria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 i </w:t>
      </w:r>
      <w:proofErr w:type="spellStart"/>
      <w:r>
        <w:rPr>
          <w:rFonts w:ascii="Cambria" w:eastAsia="Cambria" w:hAnsi="Cambria" w:cs="Cambria"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60 </w:t>
      </w:r>
      <w:proofErr w:type="spellStart"/>
      <w:r>
        <w:rPr>
          <w:rFonts w:ascii="Cambria" w:eastAsia="Cambria" w:hAnsi="Cambria" w:cs="Cambria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 la </w:t>
      </w:r>
      <w:proofErr w:type="spellStart"/>
      <w:r>
        <w:rPr>
          <w:rFonts w:ascii="Cambria" w:eastAsia="Cambria" w:hAnsi="Cambria" w:cs="Cambria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orale.</w:t>
      </w:r>
    </w:p>
    <w:p w14:paraId="13B61DC2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4CA04C8E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prende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l’art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5 </w:t>
      </w:r>
      <w:proofErr w:type="spellStart"/>
      <w:r>
        <w:rPr>
          <w:rFonts w:ascii="Cambria" w:eastAsia="Cambria" w:hAnsi="Cambria" w:cs="Cambria"/>
          <w:sz w:val="22"/>
          <w:szCs w:val="22"/>
        </w:rPr>
        <w:t>comma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3 del </w:t>
      </w:r>
      <w:proofErr w:type="spellStart"/>
      <w:r>
        <w:rPr>
          <w:rFonts w:ascii="Cambria" w:eastAsia="Cambria" w:hAnsi="Cambria" w:cs="Cambria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concorso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dispone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valutabili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nonché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sz w:val="22"/>
          <w:szCs w:val="22"/>
        </w:rPr>
        <w:t>criteri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degli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stessi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siano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sz w:val="22"/>
          <w:szCs w:val="22"/>
        </w:rPr>
        <w:t>seguenti</w:t>
      </w:r>
      <w:proofErr w:type="spellEnd"/>
      <w:r>
        <w:rPr>
          <w:rFonts w:ascii="Cambria" w:eastAsia="Cambria" w:hAnsi="Cambria" w:cs="Cambria"/>
          <w:sz w:val="22"/>
          <w:szCs w:val="22"/>
        </w:rPr>
        <w:t>:</w:t>
      </w:r>
    </w:p>
    <w:p w14:paraId="3CA5BC74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3D3B71F4" w14:textId="77777777" w:rsidR="000A38FA" w:rsidRDefault="000A38FA" w:rsidP="000A3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studio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superiori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quello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richiesto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all’articolo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2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1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lettera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massimo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5.</w:t>
      </w:r>
    </w:p>
    <w:p w14:paraId="2C8F5FE1" w14:textId="77777777" w:rsidR="000A38FA" w:rsidRDefault="000A38FA" w:rsidP="000A38FA">
      <w:pPr>
        <w:ind w:left="720" w:firstLine="720"/>
        <w:jc w:val="both"/>
        <w:rPr>
          <w:rFonts w:ascii="Cambria" w:eastAsia="Cambria" w:hAnsi="Cambria" w:cs="Cambria"/>
          <w:sz w:val="22"/>
          <w:szCs w:val="22"/>
        </w:rPr>
      </w:pPr>
    </w:p>
    <w:p w14:paraId="135E0419" w14:textId="77777777" w:rsidR="000A38FA" w:rsidRPr="0074596B" w:rsidRDefault="000A38FA" w:rsidP="000A38FA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rFonts w:ascii="Cambria" w:hAnsi="Cambria"/>
          <w:color w:val="000000"/>
          <w:sz w:val="22"/>
          <w:szCs w:val="22"/>
        </w:rPr>
      </w:pPr>
      <w:proofErr w:type="spellStart"/>
      <w:r>
        <w:rPr>
          <w:rFonts w:ascii="Cambria" w:hAnsi="Cambria"/>
          <w:color w:val="000000"/>
          <w:sz w:val="22"/>
          <w:szCs w:val="22"/>
        </w:rPr>
        <w:t>pubblicazioni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con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referee, </w:t>
      </w:r>
      <w:proofErr w:type="spellStart"/>
      <w:r>
        <w:rPr>
          <w:rFonts w:ascii="Cambria" w:hAnsi="Cambria"/>
          <w:color w:val="000000"/>
          <w:sz w:val="22"/>
          <w:szCs w:val="22"/>
        </w:rPr>
        <w:t>corsi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hAnsi="Cambria"/>
          <w:color w:val="000000"/>
          <w:sz w:val="22"/>
          <w:szCs w:val="22"/>
        </w:rPr>
        <w:t>formazione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e/o di </w:t>
      </w:r>
      <w:proofErr w:type="spellStart"/>
      <w:r>
        <w:rPr>
          <w:rFonts w:ascii="Cambria" w:hAnsi="Cambria"/>
          <w:color w:val="000000"/>
          <w:sz w:val="22"/>
          <w:szCs w:val="22"/>
        </w:rPr>
        <w:t>aggiornamento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valutati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complessivamente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rispetto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all’attinenza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agli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argomenti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oggetto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hAnsi="Cambria"/>
          <w:color w:val="000000"/>
          <w:sz w:val="22"/>
          <w:szCs w:val="22"/>
        </w:rPr>
        <w:t>bando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hAnsi="Cambria"/>
          <w:color w:val="000000"/>
          <w:sz w:val="22"/>
          <w:szCs w:val="22"/>
        </w:rPr>
        <w:t>fino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a </w:t>
      </w:r>
      <w:proofErr w:type="spellStart"/>
      <w:r>
        <w:rPr>
          <w:rFonts w:ascii="Cambria" w:hAnsi="Cambria"/>
          <w:color w:val="000000"/>
          <w:sz w:val="22"/>
          <w:szCs w:val="22"/>
        </w:rPr>
        <w:t>un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hAnsi="Cambria"/>
          <w:color w:val="000000"/>
          <w:sz w:val="22"/>
          <w:szCs w:val="22"/>
        </w:rPr>
        <w:t>massimo</w:t>
      </w:r>
      <w:proofErr w:type="spellEnd"/>
      <w:r>
        <w:rPr>
          <w:rFonts w:ascii="Cambria" w:hAnsi="Cambria"/>
          <w:color w:val="000000"/>
          <w:sz w:val="22"/>
          <w:szCs w:val="22"/>
        </w:rPr>
        <w:t xml:space="preserve"> di 10 </w:t>
      </w:r>
      <w:proofErr w:type="spellStart"/>
      <w:r>
        <w:rPr>
          <w:rFonts w:ascii="Cambria" w:hAnsi="Cambria"/>
          <w:color w:val="000000"/>
          <w:sz w:val="22"/>
          <w:szCs w:val="22"/>
        </w:rPr>
        <w:t>punti</w:t>
      </w:r>
      <w:proofErr w:type="spellEnd"/>
      <w:r>
        <w:rPr>
          <w:rFonts w:ascii="Cambria" w:hAnsi="Cambria"/>
          <w:color w:val="000000"/>
          <w:sz w:val="22"/>
          <w:szCs w:val="22"/>
        </w:rPr>
        <w:t>; </w:t>
      </w:r>
    </w:p>
    <w:p w14:paraId="18CFDFE4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9CCF921" w14:textId="77777777" w:rsidR="000A38FA" w:rsidRDefault="000A38FA" w:rsidP="000A38F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CV,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articoli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senza referee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ed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attività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scientifiche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pertinenti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alle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finalità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profilo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attività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specifiche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sotto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indicate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orale,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massimo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15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:</w:t>
      </w:r>
    </w:p>
    <w:p w14:paraId="477E55E2" w14:textId="77777777" w:rsidR="000A38FA" w:rsidRPr="0052407B" w:rsidRDefault="000A38FA" w:rsidP="000A38F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 w:rsidRPr="0052407B">
        <w:rPr>
          <w:rFonts w:ascii="Cambria" w:eastAsia="Cambria" w:hAnsi="Cambria" w:cs="Cambria"/>
          <w:color w:val="000000"/>
          <w:sz w:val="22"/>
          <w:szCs w:val="22"/>
        </w:rPr>
        <w:t xml:space="preserve">8 </w:t>
      </w:r>
      <w:proofErr w:type="spellStart"/>
      <w:r w:rsidRPr="0052407B">
        <w:rPr>
          <w:rFonts w:ascii="Cambria" w:eastAsia="Cambria" w:hAnsi="Cambria" w:cs="Cambria"/>
          <w:color w:val="000000"/>
          <w:sz w:val="22"/>
          <w:szCs w:val="22"/>
        </w:rPr>
        <w:t>punti</w:t>
      </w:r>
      <w:proofErr w:type="spellEnd"/>
      <w:r w:rsidRPr="0052407B">
        <w:rPr>
          <w:rFonts w:ascii="Cambria" w:eastAsia="Cambria" w:hAnsi="Cambria" w:cs="Cambria"/>
          <w:color w:val="000000"/>
          <w:sz w:val="22"/>
          <w:szCs w:val="22"/>
        </w:rPr>
        <w:t xml:space="preserve"> per </w:t>
      </w:r>
      <w:proofErr w:type="spellStart"/>
      <w:r w:rsidRPr="0052407B">
        <w:rPr>
          <w:rFonts w:ascii="Cambria" w:eastAsia="Cambria" w:hAnsi="Cambria" w:cs="Cambria"/>
          <w:color w:val="000000"/>
          <w:sz w:val="22"/>
          <w:szCs w:val="22"/>
        </w:rPr>
        <w:t>il</w:t>
      </w:r>
      <w:proofErr w:type="spellEnd"/>
      <w:r w:rsidRPr="0052407B">
        <w:rPr>
          <w:rFonts w:ascii="Cambria" w:eastAsia="Cambria" w:hAnsi="Cambria" w:cs="Cambria"/>
          <w:color w:val="000000"/>
          <w:sz w:val="22"/>
          <w:szCs w:val="22"/>
        </w:rPr>
        <w:t xml:space="preserve"> CV;</w:t>
      </w:r>
    </w:p>
    <w:p w14:paraId="54B19259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 7 </w:t>
      </w:r>
      <w:proofErr w:type="spellStart"/>
      <w:r>
        <w:rPr>
          <w:rFonts w:ascii="Cambria" w:eastAsia="Cambria" w:hAnsi="Cambria" w:cs="Cambria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senza referee </w:t>
      </w:r>
      <w:proofErr w:type="spellStart"/>
      <w:r>
        <w:rPr>
          <w:rFonts w:ascii="Cambria" w:eastAsia="Cambria" w:hAnsi="Cambria" w:cs="Cambria"/>
          <w:sz w:val="22"/>
          <w:szCs w:val="22"/>
        </w:rPr>
        <w:t>valutati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complessivamente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rispetto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all’attinenza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agli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argomenti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oggetto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bando</w:t>
      </w:r>
      <w:proofErr w:type="spellEnd"/>
    </w:p>
    <w:p w14:paraId="3B48329B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5BCA28B7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Per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cui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precedenti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esaminatrice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dovrà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comunque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attenersi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criteri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sotto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elencati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stabilito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dall’articolo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5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4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5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Concorso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:</w:t>
      </w:r>
    </w:p>
    <w:p w14:paraId="7588EE76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213119FB" w14:textId="77777777" w:rsidR="000A38FA" w:rsidRDefault="000A38FA" w:rsidP="000A3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originalità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innovatività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produzione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scientifica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rigore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metodologico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; </w:t>
      </w:r>
    </w:p>
    <w:p w14:paraId="73BE886C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F849A0E" w14:textId="77777777" w:rsidR="000A38FA" w:rsidRDefault="000A38FA" w:rsidP="000A3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apporto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individuale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analiticamente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determinato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lavori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collaborazione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; </w:t>
      </w:r>
    </w:p>
    <w:p w14:paraId="4D1710FB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8F35DCE" w14:textId="77777777" w:rsidR="000A38FA" w:rsidRDefault="000A38FA" w:rsidP="000A3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congruenza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dell’iter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formativo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dell’attività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attività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programmatiche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dell’INAF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e,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particolare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l’area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scientifica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oggetto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presente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concorso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pubblico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aree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affini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; </w:t>
      </w:r>
    </w:p>
    <w:p w14:paraId="7B625B88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75E7D5A" w14:textId="77777777" w:rsidR="000A38FA" w:rsidRDefault="000A38FA" w:rsidP="000A3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d.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grado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rilevanza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dell'attività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scientifica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ed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apporto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individuale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stesso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relazione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esecuzione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progetti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tecnologici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nazionali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internazionali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; </w:t>
      </w:r>
    </w:p>
    <w:p w14:paraId="4EFB8C6F" w14:textId="77777777" w:rsidR="000A38FA" w:rsidRDefault="000A38FA" w:rsidP="000A38FA">
      <w:pPr>
        <w:pStyle w:val="Paragrafoelenco"/>
        <w:rPr>
          <w:rFonts w:ascii="Cambria" w:eastAsia="Cambria" w:hAnsi="Cambria" w:cs="Cambria"/>
          <w:color w:val="000000"/>
          <w:sz w:val="22"/>
          <w:szCs w:val="22"/>
        </w:rPr>
      </w:pPr>
    </w:p>
    <w:p w14:paraId="234754A5" w14:textId="77777777" w:rsidR="000A38FA" w:rsidRPr="00C50365" w:rsidRDefault="000A38FA" w:rsidP="000A38FA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continuità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temporale della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produzione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scientifica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suo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grado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aggiornamento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rispetto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alle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ricerche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all’attività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atto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nell’area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scientifica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oggetto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presente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concorso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 w:rsidRPr="00C50365">
        <w:rPr>
          <w:rFonts w:ascii="Cambria" w:eastAsia="Cambria" w:hAnsi="Cambria" w:cs="Cambria"/>
          <w:color w:val="000000"/>
          <w:sz w:val="22"/>
          <w:szCs w:val="22"/>
        </w:rPr>
        <w:t>pubblico</w:t>
      </w:r>
      <w:proofErr w:type="spellEnd"/>
      <w:r w:rsidRPr="00C50365">
        <w:rPr>
          <w:rFonts w:ascii="Cambria" w:eastAsia="Cambria" w:hAnsi="Cambria" w:cs="Cambria"/>
          <w:color w:val="000000"/>
          <w:sz w:val="22"/>
          <w:szCs w:val="22"/>
        </w:rPr>
        <w:t xml:space="preserve">. </w:t>
      </w:r>
    </w:p>
    <w:p w14:paraId="0286FB03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0F5856FE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Verranno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valutati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solo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prodotti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secondo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seguenti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modalità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</w:p>
    <w:p w14:paraId="4B0E0AE4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74C4BBA5" w14:textId="77777777" w:rsidR="000A38FA" w:rsidRDefault="000A38FA" w:rsidP="000A38F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a. 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potranno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essere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prodotte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copia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autenticata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ovvero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copia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dichiarata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conforme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all'originale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mediante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dichiarazione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sostitutiva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dell'atto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notorietà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resa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degli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artt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19 e 47 del DPR n. 445/2000,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conformemente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modello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cui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all’Allegato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3)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corredata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fotocopia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documento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identità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corso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validità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lavori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corso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stampa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considerazione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soltanto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se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accompagnati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dichiarazione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sostitutiva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dell’atto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r>
        <w:rPr>
          <w:rFonts w:ascii="Cambria" w:eastAsia="Cambria" w:hAnsi="Cambria" w:cs="Cambria"/>
          <w:color w:val="000000"/>
          <w:sz w:val="22"/>
          <w:szCs w:val="22"/>
        </w:rPr>
        <w:lastRenderedPageBreak/>
        <w:t xml:space="preserve">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notorietà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quale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attesti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lavori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medesimi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sono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accettati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pubblicazione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Tale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dichiarazione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dovrà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indicare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esattezza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titolo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lavoro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relativi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autori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accettazione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nonché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nome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rivista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nella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quale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lavoro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stesso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sarà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pubblicato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Non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saranno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considerazione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lavori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ciclostilati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dattilografati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manoscritti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luogo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delle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predette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modalità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candidati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alternativa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potranno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: </w:t>
      </w:r>
    </w:p>
    <w:p w14:paraId="3A5F9B95" w14:textId="77777777" w:rsidR="000A38FA" w:rsidRDefault="000A38FA" w:rsidP="000A38FA">
      <w:pPr>
        <w:ind w:left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- </w:t>
      </w:r>
      <w:proofErr w:type="spellStart"/>
      <w:r>
        <w:rPr>
          <w:rFonts w:ascii="Cambria" w:eastAsia="Cambria" w:hAnsi="Cambria" w:cs="Cambria"/>
          <w:sz w:val="22"/>
          <w:szCs w:val="22"/>
        </w:rPr>
        <w:t>qualora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siano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disponibili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appositi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siti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internet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riviste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nazionali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ed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internazionali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indicare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nell’elenco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tutte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le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contenute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curriculum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da </w:t>
      </w:r>
      <w:proofErr w:type="spellStart"/>
      <w:r>
        <w:rPr>
          <w:rFonts w:ascii="Cambria" w:eastAsia="Cambria" w:hAnsi="Cambria" w:cs="Cambria"/>
          <w:sz w:val="22"/>
          <w:szCs w:val="22"/>
        </w:rPr>
        <w:t>allegare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alla </w:t>
      </w:r>
      <w:proofErr w:type="spellStart"/>
      <w:r>
        <w:rPr>
          <w:rFonts w:ascii="Cambria" w:eastAsia="Cambria" w:hAnsi="Cambria" w:cs="Cambria"/>
          <w:sz w:val="22"/>
          <w:szCs w:val="22"/>
        </w:rPr>
        <w:t>domanda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partecipazione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z w:val="22"/>
          <w:szCs w:val="22"/>
        </w:rPr>
        <w:t>concorso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l’esatto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z w:val="22"/>
          <w:szCs w:val="22"/>
        </w:rPr>
        <w:t>completo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indirizzo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siti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presso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sz w:val="22"/>
          <w:szCs w:val="22"/>
        </w:rPr>
        <w:t>quali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è </w:t>
      </w:r>
      <w:proofErr w:type="spellStart"/>
      <w:r>
        <w:rPr>
          <w:rFonts w:ascii="Cambria" w:eastAsia="Cambria" w:hAnsi="Cambria" w:cs="Cambria"/>
          <w:sz w:val="22"/>
          <w:szCs w:val="22"/>
        </w:rPr>
        <w:t>possibile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reperire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dette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. </w:t>
      </w:r>
      <w:proofErr w:type="spellStart"/>
      <w:r>
        <w:rPr>
          <w:rFonts w:ascii="Cambria" w:eastAsia="Cambria" w:hAnsi="Cambria" w:cs="Cambria"/>
          <w:sz w:val="22"/>
          <w:szCs w:val="22"/>
        </w:rPr>
        <w:t>L’utilizzo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suddetta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modalità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presentazione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delle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è a totale </w:t>
      </w:r>
      <w:proofErr w:type="spellStart"/>
      <w:r>
        <w:rPr>
          <w:rFonts w:ascii="Cambria" w:eastAsia="Cambria" w:hAnsi="Cambria" w:cs="Cambria"/>
          <w:sz w:val="22"/>
          <w:szCs w:val="22"/>
        </w:rPr>
        <w:t>rischio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circa </w:t>
      </w:r>
      <w:proofErr w:type="spellStart"/>
      <w:r>
        <w:rPr>
          <w:rFonts w:ascii="Cambria" w:eastAsia="Cambria" w:hAnsi="Cambria" w:cs="Cambria"/>
          <w:sz w:val="22"/>
          <w:szCs w:val="22"/>
        </w:rPr>
        <w:t>l’effettiva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disponibilità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z w:val="22"/>
          <w:szCs w:val="22"/>
        </w:rPr>
        <w:t>reperibilità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tempo delle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internet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indicato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; </w:t>
      </w:r>
      <w:proofErr w:type="spellStart"/>
      <w:r>
        <w:rPr>
          <w:rFonts w:ascii="Cambria" w:eastAsia="Cambria" w:hAnsi="Cambria" w:cs="Cambria"/>
          <w:sz w:val="22"/>
          <w:szCs w:val="22"/>
        </w:rPr>
        <w:t>pertanto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le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pubblicazioni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non </w:t>
      </w:r>
      <w:proofErr w:type="spellStart"/>
      <w:r>
        <w:rPr>
          <w:rFonts w:ascii="Cambria" w:eastAsia="Cambria" w:hAnsi="Cambria" w:cs="Cambria"/>
          <w:sz w:val="22"/>
          <w:szCs w:val="22"/>
        </w:rPr>
        <w:t>dovessero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risultare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disponibili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all’indirizzo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sito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internet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specificato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non </w:t>
      </w:r>
      <w:proofErr w:type="spellStart"/>
      <w:r>
        <w:rPr>
          <w:rFonts w:ascii="Cambria" w:eastAsia="Cambria" w:hAnsi="Cambria" w:cs="Cambria"/>
          <w:sz w:val="22"/>
          <w:szCs w:val="22"/>
        </w:rPr>
        <w:t>saranno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oggetto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>;</w:t>
      </w:r>
    </w:p>
    <w:p w14:paraId="00E079AD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3EA88D75" w14:textId="77777777" w:rsidR="000A38FA" w:rsidRPr="00EE4027" w:rsidRDefault="000A38FA" w:rsidP="000A38FA">
      <w:pPr>
        <w:widowControl w:val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esamina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criteri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per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orale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prende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atto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inoltre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quanto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riportato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all’art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6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relativamente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alla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modalità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esame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consta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orale </w:t>
      </w:r>
      <w:r>
        <w:rPr>
          <w:rFonts w:ascii="Calibri" w:hAnsi="Calibri" w:cs="Calibri"/>
          <w:sz w:val="22"/>
          <w:szCs w:val="22"/>
        </w:rPr>
        <w:t xml:space="preserve">e </w:t>
      </w:r>
      <w:proofErr w:type="spellStart"/>
      <w:r>
        <w:rPr>
          <w:rFonts w:ascii="Calibri" w:hAnsi="Calibri" w:cs="Calibri"/>
          <w:sz w:val="22"/>
          <w:szCs w:val="22"/>
        </w:rPr>
        <w:t>vertera</w:t>
      </w:r>
      <w:proofErr w:type="spellEnd"/>
      <w:r>
        <w:rPr>
          <w:rFonts w:ascii="Calibri" w:hAnsi="Calibri" w:cs="Calibri"/>
          <w:sz w:val="22"/>
          <w:szCs w:val="22"/>
        </w:rPr>
        <w:t xml:space="preserve">̀ </w:t>
      </w:r>
      <w:proofErr w:type="spellStart"/>
      <w:r>
        <w:rPr>
          <w:rFonts w:ascii="Calibri" w:hAnsi="Calibri" w:cs="Calibri"/>
          <w:sz w:val="22"/>
          <w:szCs w:val="22"/>
        </w:rPr>
        <w:t>sugli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argomenti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descritti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nell’art</w:t>
      </w:r>
      <w:proofErr w:type="spellEnd"/>
      <w:r>
        <w:rPr>
          <w:rFonts w:ascii="Calibri" w:hAnsi="Calibri" w:cs="Calibri"/>
          <w:sz w:val="22"/>
          <w:szCs w:val="22"/>
        </w:rPr>
        <w:t xml:space="preserve">. 1, </w:t>
      </w:r>
      <w:proofErr w:type="spellStart"/>
      <w:r>
        <w:rPr>
          <w:rFonts w:ascii="Calibri" w:hAnsi="Calibri" w:cs="Calibri"/>
          <w:sz w:val="22"/>
          <w:szCs w:val="22"/>
        </w:rPr>
        <w:t>comma</w:t>
      </w:r>
      <w:proofErr w:type="spellEnd"/>
      <w:r>
        <w:rPr>
          <w:rFonts w:ascii="Calibri" w:hAnsi="Calibri" w:cs="Calibri"/>
          <w:sz w:val="22"/>
          <w:szCs w:val="22"/>
        </w:rPr>
        <w:t xml:space="preserve"> 5, del </w:t>
      </w:r>
      <w:proofErr w:type="spellStart"/>
      <w:r>
        <w:rPr>
          <w:rFonts w:ascii="Calibri" w:hAnsi="Calibri" w:cs="Calibri"/>
          <w:sz w:val="22"/>
          <w:szCs w:val="22"/>
        </w:rPr>
        <w:t>presente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bando</w:t>
      </w:r>
      <w:proofErr w:type="spellEnd"/>
      <w:r>
        <w:rPr>
          <w:rFonts w:ascii="Calibri" w:hAnsi="Calibri" w:cs="Calibri"/>
          <w:sz w:val="22"/>
          <w:szCs w:val="22"/>
        </w:rPr>
        <w:t xml:space="preserve">. </w:t>
      </w:r>
    </w:p>
    <w:p w14:paraId="63479067" w14:textId="77777777" w:rsidR="000A38FA" w:rsidRDefault="000A38FA" w:rsidP="000A38FA">
      <w:pPr>
        <w:widowControl w:val="0"/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4B7BAEFC" w14:textId="77777777" w:rsidR="000A38FA" w:rsidRDefault="000A38FA" w:rsidP="000A38FA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</w:p>
    <w:p w14:paraId="62F4E524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esame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consisterà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in </w:t>
      </w:r>
      <w:proofErr w:type="spellStart"/>
      <w:r>
        <w:rPr>
          <w:rFonts w:ascii="Cambria" w:eastAsia="Cambria" w:hAnsi="Cambria" w:cs="Cambria"/>
          <w:sz w:val="22"/>
          <w:szCs w:val="22"/>
        </w:rPr>
        <w:t>una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orale e </w:t>
      </w:r>
      <w:proofErr w:type="spellStart"/>
      <w:r>
        <w:rPr>
          <w:rFonts w:ascii="Cambria" w:eastAsia="Cambria" w:hAnsi="Cambria" w:cs="Cambria"/>
          <w:sz w:val="22"/>
          <w:szCs w:val="22"/>
        </w:rPr>
        <w:t>verterà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sugli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argomenti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seguito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elencati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attinenti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z w:val="22"/>
          <w:szCs w:val="22"/>
        </w:rPr>
        <w:t>profilo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 </w:t>
      </w:r>
      <w:proofErr w:type="spellStart"/>
      <w:r>
        <w:rPr>
          <w:rFonts w:ascii="Cambria" w:eastAsia="Cambria" w:hAnsi="Cambria" w:cs="Cambria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quale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è </w:t>
      </w:r>
      <w:proofErr w:type="spellStart"/>
      <w:r>
        <w:rPr>
          <w:rFonts w:ascii="Cambria" w:eastAsia="Cambria" w:hAnsi="Cambria" w:cs="Cambria"/>
          <w:sz w:val="22"/>
          <w:szCs w:val="22"/>
        </w:rPr>
        <w:t>indetta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la </w:t>
      </w:r>
      <w:proofErr w:type="spellStart"/>
      <w:r>
        <w:rPr>
          <w:rFonts w:ascii="Cambria" w:eastAsia="Cambria" w:hAnsi="Cambria" w:cs="Cambria"/>
          <w:sz w:val="22"/>
          <w:szCs w:val="22"/>
        </w:rPr>
        <w:t>procedura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concorsuale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alle </w:t>
      </w:r>
      <w:proofErr w:type="spellStart"/>
      <w:r>
        <w:rPr>
          <w:rFonts w:ascii="Cambria" w:eastAsia="Cambria" w:hAnsi="Cambria" w:cs="Cambria"/>
          <w:sz w:val="22"/>
          <w:szCs w:val="22"/>
        </w:rPr>
        <w:t>attività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specificate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</w:t>
      </w:r>
    </w:p>
    <w:p w14:paraId="68078FFC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052BA4B2" w14:textId="77777777" w:rsidR="000A38FA" w:rsidRDefault="000A38FA" w:rsidP="000A38FA">
      <w:pPr>
        <w:ind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∙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discussione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dell’esperienza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scientifica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pregressa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sua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rilevanza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rispetto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z w:val="22"/>
          <w:szCs w:val="22"/>
        </w:rPr>
        <w:t>tema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; </w:t>
      </w:r>
    </w:p>
    <w:p w14:paraId="7659F496" w14:textId="77777777" w:rsidR="000A38FA" w:rsidRDefault="000A38FA" w:rsidP="000A38FA">
      <w:pPr>
        <w:ind w:firstLine="720"/>
        <w:jc w:val="both"/>
        <w:rPr>
          <w:rFonts w:ascii="Cambria" w:eastAsia="Cambria" w:hAnsi="Cambria" w:cs="Cambria"/>
          <w:sz w:val="22"/>
          <w:szCs w:val="22"/>
        </w:rPr>
      </w:pPr>
    </w:p>
    <w:p w14:paraId="740919F9" w14:textId="77777777" w:rsidR="000A38FA" w:rsidRDefault="000A38FA" w:rsidP="000A38FA">
      <w:pPr>
        <w:ind w:firstLine="72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Symbol" w:eastAsia="Symbol" w:hAnsi="Symbol" w:cs="Symbol"/>
          <w:sz w:val="22"/>
          <w:szCs w:val="22"/>
        </w:rPr>
        <w:t>∙</w:t>
      </w:r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discussione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su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argomento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rilevante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ai </w:t>
      </w:r>
      <w:proofErr w:type="spellStart"/>
      <w:r>
        <w:rPr>
          <w:rFonts w:ascii="Cambria" w:eastAsia="Cambria" w:hAnsi="Cambria" w:cs="Cambria"/>
          <w:sz w:val="22"/>
          <w:szCs w:val="22"/>
        </w:rPr>
        <w:t>fini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sarà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estratto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rispetto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sz w:val="22"/>
          <w:szCs w:val="22"/>
        </w:rPr>
        <w:t>alcuni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argomenti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preparati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dalla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(n. 6 </w:t>
      </w:r>
      <w:proofErr w:type="spellStart"/>
      <w:r>
        <w:rPr>
          <w:rFonts w:ascii="Cambria" w:eastAsia="Cambria" w:hAnsi="Cambria" w:cs="Cambria"/>
          <w:sz w:val="22"/>
          <w:szCs w:val="22"/>
        </w:rPr>
        <w:t>buste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proofErr w:type="gramStart"/>
      <w:r>
        <w:rPr>
          <w:rFonts w:ascii="Cambria" w:eastAsia="Cambria" w:hAnsi="Cambria" w:cs="Cambria"/>
          <w:sz w:val="22"/>
          <w:szCs w:val="22"/>
        </w:rPr>
        <w:t>con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 n.</w:t>
      </w:r>
      <w:proofErr w:type="gramEnd"/>
      <w:r>
        <w:rPr>
          <w:rFonts w:ascii="Cambria" w:eastAsia="Cambria" w:hAnsi="Cambria" w:cs="Cambria"/>
          <w:sz w:val="22"/>
          <w:szCs w:val="22"/>
        </w:rPr>
        <w:t xml:space="preserve"> 6 </w:t>
      </w:r>
      <w:proofErr w:type="spellStart"/>
      <w:r>
        <w:rPr>
          <w:rFonts w:ascii="Cambria" w:eastAsia="Cambria" w:hAnsi="Cambria" w:cs="Cambria"/>
          <w:sz w:val="22"/>
          <w:szCs w:val="22"/>
        </w:rPr>
        <w:t>domande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diverse); </w:t>
      </w:r>
    </w:p>
    <w:p w14:paraId="1C364C7C" w14:textId="77777777" w:rsidR="000A38FA" w:rsidRDefault="000A38FA" w:rsidP="000A38FA">
      <w:pPr>
        <w:ind w:firstLine="720"/>
        <w:jc w:val="both"/>
        <w:rPr>
          <w:rFonts w:ascii="Symbol" w:eastAsia="Symbol" w:hAnsi="Symbol" w:cs="Symbol"/>
          <w:sz w:val="22"/>
          <w:szCs w:val="22"/>
        </w:rPr>
      </w:pPr>
    </w:p>
    <w:p w14:paraId="6A210198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0F47082D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Inoltre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corso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orale si </w:t>
      </w:r>
      <w:proofErr w:type="spellStart"/>
      <w:r>
        <w:rPr>
          <w:rFonts w:ascii="Cambria" w:eastAsia="Cambria" w:hAnsi="Cambria" w:cs="Cambria"/>
          <w:sz w:val="22"/>
          <w:szCs w:val="22"/>
        </w:rPr>
        <w:t>procederà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anche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all'accertamento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conoscenza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lingua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inglese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nonché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per i </w:t>
      </w:r>
      <w:proofErr w:type="spellStart"/>
      <w:r>
        <w:rPr>
          <w:rFonts w:ascii="Cambria" w:eastAsia="Cambria" w:hAnsi="Cambria" w:cs="Cambria"/>
          <w:sz w:val="22"/>
          <w:szCs w:val="22"/>
        </w:rPr>
        <w:t>candidati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non </w:t>
      </w:r>
      <w:proofErr w:type="spellStart"/>
      <w:r>
        <w:rPr>
          <w:rFonts w:ascii="Cambria" w:eastAsia="Cambria" w:hAnsi="Cambria" w:cs="Cambria"/>
          <w:sz w:val="22"/>
          <w:szCs w:val="22"/>
        </w:rPr>
        <w:t>italiani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all'accertamento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lingua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italiana</w:t>
      </w:r>
      <w:proofErr w:type="spellEnd"/>
      <w:r>
        <w:rPr>
          <w:rFonts w:ascii="Cambria" w:eastAsia="Cambria" w:hAnsi="Cambria" w:cs="Cambria"/>
          <w:sz w:val="22"/>
          <w:szCs w:val="22"/>
        </w:rPr>
        <w:t>.</w:t>
      </w:r>
    </w:p>
    <w:p w14:paraId="331165AA" w14:textId="77777777" w:rsidR="000A38FA" w:rsidRDefault="000A38FA" w:rsidP="000A38FA">
      <w:pPr>
        <w:jc w:val="both"/>
        <w:rPr>
          <w:rFonts w:ascii="Cambria" w:eastAsia="Cambria" w:hAnsi="Cambria" w:cs="Cambria"/>
          <w:color w:val="FF0000"/>
          <w:sz w:val="22"/>
          <w:szCs w:val="22"/>
        </w:rPr>
      </w:pPr>
    </w:p>
    <w:p w14:paraId="3D75F0E4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La </w:t>
      </w:r>
      <w:proofErr w:type="spellStart"/>
      <w:r>
        <w:rPr>
          <w:rFonts w:ascii="Cambria" w:eastAsia="Cambria" w:hAnsi="Cambria" w:cs="Cambria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stabilisce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la </w:t>
      </w:r>
      <w:proofErr w:type="spellStart"/>
      <w:r>
        <w:rPr>
          <w:rFonts w:ascii="Cambria" w:eastAsia="Cambria" w:hAnsi="Cambria" w:cs="Cambria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orale </w:t>
      </w:r>
      <w:proofErr w:type="spellStart"/>
      <w:r>
        <w:rPr>
          <w:rFonts w:ascii="Cambria" w:eastAsia="Cambria" w:hAnsi="Cambria" w:cs="Cambria"/>
          <w:sz w:val="22"/>
          <w:szCs w:val="22"/>
        </w:rPr>
        <w:t>sarà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valutata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tenendo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conto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di:</w:t>
      </w:r>
    </w:p>
    <w:p w14:paraId="70A73544" w14:textId="77777777" w:rsidR="000A38FA" w:rsidRDefault="000A38FA" w:rsidP="000A3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conoscenza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materia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;</w:t>
      </w:r>
    </w:p>
    <w:p w14:paraId="59B354C2" w14:textId="77777777" w:rsidR="000A38FA" w:rsidRDefault="000A38FA" w:rsidP="000A3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chiarezza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espositiva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capacità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sintesi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;</w:t>
      </w:r>
    </w:p>
    <w:p w14:paraId="4FC77569" w14:textId="77777777" w:rsidR="000A38FA" w:rsidRDefault="000A38FA" w:rsidP="000A3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proprietà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dell’uso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linguaggio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tecnico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scientifico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>;</w:t>
      </w:r>
    </w:p>
    <w:p w14:paraId="31F01C4E" w14:textId="77777777" w:rsidR="000A38FA" w:rsidRDefault="000A38FA" w:rsidP="000A38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eastAsia="Cambria" w:hAnsi="Cambria" w:cs="Cambria"/>
          <w:color w:val="000000"/>
          <w:sz w:val="22"/>
          <w:szCs w:val="22"/>
        </w:rPr>
      </w:pP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correttezza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formale.</w:t>
      </w:r>
    </w:p>
    <w:p w14:paraId="637AAA09" w14:textId="77777777" w:rsidR="000A38FA" w:rsidRDefault="000A38FA" w:rsidP="000A38FA">
      <w:pPr>
        <w:jc w:val="both"/>
        <w:rPr>
          <w:rFonts w:ascii="Cambria" w:eastAsia="Cambria" w:hAnsi="Cambria" w:cs="Cambria"/>
          <w:color w:val="FF0000"/>
          <w:sz w:val="22"/>
          <w:szCs w:val="22"/>
        </w:rPr>
      </w:pPr>
    </w:p>
    <w:p w14:paraId="73DA02F8" w14:textId="77777777" w:rsidR="000A38FA" w:rsidRDefault="000A38FA" w:rsidP="000A38FA">
      <w:pPr>
        <w:widowControl w:val="0"/>
        <w:jc w:val="both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Sulla </w:t>
      </w:r>
      <w:proofErr w:type="spellStart"/>
      <w:r>
        <w:rPr>
          <w:rFonts w:ascii="Cambria" w:eastAsia="Cambria" w:hAnsi="Cambria" w:cs="Cambria"/>
          <w:sz w:val="22"/>
          <w:szCs w:val="22"/>
        </w:rPr>
        <w:t>base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criteri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sopra </w:t>
      </w:r>
      <w:proofErr w:type="spellStart"/>
      <w:r>
        <w:rPr>
          <w:rFonts w:ascii="Cambria" w:eastAsia="Cambria" w:hAnsi="Cambria" w:cs="Cambria"/>
          <w:sz w:val="22"/>
          <w:szCs w:val="22"/>
        </w:rPr>
        <w:t>indicati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tenuto </w:t>
      </w:r>
      <w:proofErr w:type="spellStart"/>
      <w:r>
        <w:rPr>
          <w:rFonts w:ascii="Cambria" w:eastAsia="Cambria" w:hAnsi="Cambria" w:cs="Cambria"/>
          <w:sz w:val="22"/>
          <w:szCs w:val="22"/>
        </w:rPr>
        <w:t>conto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quanto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stabilito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all’art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>
        <w:rPr>
          <w:rFonts w:ascii="Cambria" w:eastAsia="Cambria" w:hAnsi="Cambria" w:cs="Cambria"/>
          <w:sz w:val="22"/>
          <w:szCs w:val="22"/>
        </w:rPr>
        <w:t xml:space="preserve">6 del </w:t>
      </w:r>
      <w:proofErr w:type="spellStart"/>
      <w:r>
        <w:rPr>
          <w:rFonts w:ascii="Cambria" w:eastAsia="Cambria" w:hAnsi="Cambria" w:cs="Cambria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, la </w:t>
      </w:r>
      <w:proofErr w:type="spellStart"/>
      <w:r>
        <w:rPr>
          <w:rFonts w:ascii="Cambria" w:eastAsia="Cambria" w:hAnsi="Cambria" w:cs="Cambria"/>
          <w:sz w:val="22"/>
          <w:szCs w:val="22"/>
        </w:rPr>
        <w:t>Commissione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dispone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r>
        <w:rPr>
          <w:rFonts w:ascii="Cambria" w:eastAsia="Cambria" w:hAnsi="Cambria" w:cs="Cambria"/>
          <w:b/>
          <w:sz w:val="22"/>
          <w:szCs w:val="22"/>
        </w:rPr>
        <w:t xml:space="preserve">60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 la </w:t>
      </w: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orale </w:t>
      </w:r>
      <w:proofErr w:type="spellStart"/>
      <w:r>
        <w:rPr>
          <w:rFonts w:ascii="Cambria" w:eastAsia="Cambria" w:hAnsi="Cambria" w:cs="Cambria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decide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ripartire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nel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seguente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modo</w:t>
      </w:r>
      <w:proofErr w:type="spellEnd"/>
      <w:r>
        <w:rPr>
          <w:rFonts w:ascii="Cambria" w:eastAsia="Cambria" w:hAnsi="Cambria" w:cs="Cambria"/>
          <w:sz w:val="22"/>
          <w:szCs w:val="22"/>
        </w:rPr>
        <w:t>:</w:t>
      </w:r>
    </w:p>
    <w:p w14:paraId="0DB0CCEC" w14:textId="77777777" w:rsidR="000A38FA" w:rsidRDefault="000A38FA" w:rsidP="000A38FA">
      <w:pPr>
        <w:widowControl w:val="0"/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dell’esperienza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esposta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dal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della </w:t>
      </w:r>
      <w:proofErr w:type="spellStart"/>
      <w:r>
        <w:rPr>
          <w:rFonts w:ascii="Cambria" w:eastAsia="Cambria" w:hAnsi="Cambria" w:cs="Cambria"/>
          <w:sz w:val="22"/>
          <w:szCs w:val="22"/>
        </w:rPr>
        <w:t>sua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attinenza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al </w:t>
      </w:r>
      <w:proofErr w:type="spellStart"/>
      <w:r>
        <w:rPr>
          <w:rFonts w:ascii="Cambria" w:eastAsia="Cambria" w:hAnsi="Cambria" w:cs="Cambria"/>
          <w:sz w:val="22"/>
          <w:szCs w:val="22"/>
        </w:rPr>
        <w:t>settore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proofErr w:type="spellStart"/>
      <w:r>
        <w:rPr>
          <w:rFonts w:ascii="Cambria" w:eastAsia="Cambria" w:hAnsi="Cambria" w:cs="Cambria"/>
          <w:sz w:val="22"/>
          <w:szCs w:val="22"/>
        </w:rPr>
        <w:t>attività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per </w:t>
      </w:r>
      <w:proofErr w:type="spellStart"/>
      <w:r>
        <w:rPr>
          <w:rFonts w:ascii="Cambria" w:eastAsia="Cambria" w:hAnsi="Cambria" w:cs="Cambria"/>
          <w:sz w:val="22"/>
          <w:szCs w:val="22"/>
        </w:rPr>
        <w:t>cui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si </w:t>
      </w:r>
      <w:proofErr w:type="spellStart"/>
      <w:r>
        <w:rPr>
          <w:rFonts w:ascii="Cambria" w:eastAsia="Cambria" w:hAnsi="Cambria" w:cs="Cambria"/>
          <w:sz w:val="22"/>
          <w:szCs w:val="22"/>
        </w:rPr>
        <w:t>concorre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massimo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r>
        <w:rPr>
          <w:rFonts w:ascii="Cambria" w:eastAsia="Cambria" w:hAnsi="Cambria" w:cs="Cambria"/>
          <w:b/>
          <w:sz w:val="22"/>
          <w:szCs w:val="22"/>
        </w:rPr>
        <w:t xml:space="preserve">20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>);</w:t>
      </w:r>
    </w:p>
    <w:p w14:paraId="52B231B4" w14:textId="77777777" w:rsidR="000A38FA" w:rsidRDefault="000A38FA" w:rsidP="000A38FA">
      <w:pPr>
        <w:widowControl w:val="0"/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delle </w:t>
      </w:r>
      <w:proofErr w:type="spellStart"/>
      <w:r>
        <w:rPr>
          <w:rFonts w:ascii="Cambria" w:eastAsia="Cambria" w:hAnsi="Cambria" w:cs="Cambria"/>
          <w:sz w:val="22"/>
          <w:szCs w:val="22"/>
        </w:rPr>
        <w:t>capacità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analitiche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: </w:t>
      </w:r>
      <w:proofErr w:type="spellStart"/>
      <w:r>
        <w:rPr>
          <w:rFonts w:ascii="Cambria" w:eastAsia="Cambria" w:hAnsi="Cambria" w:cs="Cambria"/>
          <w:sz w:val="22"/>
          <w:szCs w:val="22"/>
        </w:rPr>
        <w:t>come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viene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affrontato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il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problema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scientifico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e </w:t>
      </w:r>
      <w:proofErr w:type="spellStart"/>
      <w:r>
        <w:rPr>
          <w:rFonts w:ascii="Cambria" w:eastAsia="Cambria" w:hAnsi="Cambria" w:cs="Cambria"/>
          <w:sz w:val="22"/>
          <w:szCs w:val="22"/>
        </w:rPr>
        <w:t>come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viene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risolto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massimo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r>
        <w:rPr>
          <w:rFonts w:ascii="Cambria" w:eastAsia="Cambria" w:hAnsi="Cambria" w:cs="Cambria"/>
          <w:b/>
          <w:sz w:val="22"/>
          <w:szCs w:val="22"/>
        </w:rPr>
        <w:t xml:space="preserve">15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);  </w:t>
      </w:r>
    </w:p>
    <w:p w14:paraId="1929BA88" w14:textId="77777777" w:rsidR="000A38FA" w:rsidRDefault="000A38FA" w:rsidP="000A38FA">
      <w:pPr>
        <w:widowControl w:val="0"/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maturità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scientifica</w:t>
      </w:r>
      <w:proofErr w:type="spellEnd"/>
      <w:r>
        <w:rPr>
          <w:rFonts w:ascii="Cambria" w:eastAsia="Cambria" w:hAnsi="Cambria" w:cs="Cambria"/>
          <w:sz w:val="22"/>
          <w:szCs w:val="22"/>
        </w:rPr>
        <w:t>/</w:t>
      </w:r>
      <w:proofErr w:type="spellStart"/>
      <w:r>
        <w:rPr>
          <w:rFonts w:ascii="Cambria" w:eastAsia="Cambria" w:hAnsi="Cambria" w:cs="Cambria"/>
          <w:sz w:val="22"/>
          <w:szCs w:val="22"/>
        </w:rPr>
        <w:t>tecnologica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</w:t>
      </w:r>
      <w:proofErr w:type="spellStart"/>
      <w:r>
        <w:rPr>
          <w:rFonts w:ascii="Cambria" w:eastAsia="Cambria" w:hAnsi="Cambria" w:cs="Cambria"/>
          <w:sz w:val="22"/>
          <w:szCs w:val="22"/>
        </w:rPr>
        <w:t>candidato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massimo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r>
        <w:rPr>
          <w:rFonts w:ascii="Cambria" w:eastAsia="Cambria" w:hAnsi="Cambria" w:cs="Cambria"/>
          <w:b/>
          <w:sz w:val="22"/>
          <w:szCs w:val="22"/>
        </w:rPr>
        <w:t xml:space="preserve">15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>);</w:t>
      </w:r>
    </w:p>
    <w:p w14:paraId="70E5BBB6" w14:textId="77777777" w:rsidR="000A38FA" w:rsidRDefault="000A38FA" w:rsidP="000A38FA">
      <w:pPr>
        <w:widowControl w:val="0"/>
        <w:numPr>
          <w:ilvl w:val="0"/>
          <w:numId w:val="2"/>
        </w:num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chiarezza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dell’esposizione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(</w:t>
      </w:r>
      <w:proofErr w:type="spellStart"/>
      <w:r>
        <w:rPr>
          <w:rFonts w:ascii="Cambria" w:eastAsia="Cambria" w:hAnsi="Cambria" w:cs="Cambria"/>
          <w:sz w:val="22"/>
          <w:szCs w:val="22"/>
        </w:rPr>
        <w:t>fino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ad </w:t>
      </w:r>
      <w:proofErr w:type="spellStart"/>
      <w:r>
        <w:rPr>
          <w:rFonts w:ascii="Cambria" w:eastAsia="Cambria" w:hAnsi="Cambria" w:cs="Cambria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massimo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</w:t>
      </w:r>
      <w:r>
        <w:rPr>
          <w:rFonts w:ascii="Cambria" w:eastAsia="Cambria" w:hAnsi="Cambria" w:cs="Cambria"/>
          <w:b/>
          <w:sz w:val="22"/>
          <w:szCs w:val="22"/>
        </w:rPr>
        <w:t xml:space="preserve">10 </w:t>
      </w:r>
      <w:proofErr w:type="spellStart"/>
      <w:r>
        <w:rPr>
          <w:rFonts w:ascii="Cambria" w:eastAsia="Cambria" w:hAnsi="Cambria" w:cs="Cambria"/>
          <w:b/>
          <w:sz w:val="22"/>
          <w:szCs w:val="22"/>
        </w:rPr>
        <w:t>punti</w:t>
      </w:r>
      <w:proofErr w:type="spellEnd"/>
      <w:r>
        <w:rPr>
          <w:rFonts w:ascii="Cambria" w:eastAsia="Cambria" w:hAnsi="Cambria" w:cs="Cambria"/>
          <w:sz w:val="22"/>
          <w:szCs w:val="22"/>
        </w:rPr>
        <w:t>).</w:t>
      </w:r>
    </w:p>
    <w:p w14:paraId="385F19D2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336E6BED" w14:textId="77777777" w:rsidR="000A38FA" w:rsidRDefault="000A38FA" w:rsidP="000A38FA">
      <w:pPr>
        <w:widowControl w:val="0"/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Ai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sensi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dell’Art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. 6 del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Bando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,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supereranno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la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orale i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candidati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che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riporteranno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nella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medesima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prova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un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  <w:sz w:val="22"/>
          <w:szCs w:val="22"/>
        </w:rPr>
        <w:t>punteggio</w:t>
      </w:r>
      <w:proofErr w:type="spellEnd"/>
      <w:r>
        <w:rPr>
          <w:rFonts w:ascii="Cambria" w:eastAsia="Cambria" w:hAnsi="Cambria" w:cs="Cambria"/>
          <w:color w:val="000000"/>
          <w:sz w:val="22"/>
          <w:szCs w:val="22"/>
        </w:rPr>
        <w:t xml:space="preserve"> non inferiore a 42/60.</w:t>
      </w:r>
    </w:p>
    <w:p w14:paraId="2E2F2662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</w:p>
    <w:p w14:paraId="61E05BC9" w14:textId="77777777" w:rsidR="000A38FA" w:rsidRDefault="000A38FA" w:rsidP="000A38FA">
      <w:pPr>
        <w:jc w:val="both"/>
        <w:rPr>
          <w:rFonts w:ascii="Cambria" w:eastAsia="Cambria" w:hAnsi="Cambria" w:cs="Cambria"/>
          <w:sz w:val="22"/>
          <w:szCs w:val="22"/>
        </w:rPr>
      </w:pPr>
      <w:proofErr w:type="spellStart"/>
      <w:r>
        <w:rPr>
          <w:rFonts w:ascii="Cambria" w:eastAsia="Cambria" w:hAnsi="Cambria" w:cs="Cambria"/>
          <w:sz w:val="22"/>
          <w:szCs w:val="22"/>
        </w:rPr>
        <w:t>L’estratto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 verbale </w:t>
      </w:r>
      <w:proofErr w:type="spellStart"/>
      <w:r>
        <w:rPr>
          <w:rFonts w:ascii="Cambria" w:eastAsia="Cambria" w:hAnsi="Cambria" w:cs="Cambria"/>
          <w:sz w:val="22"/>
          <w:szCs w:val="22"/>
        </w:rPr>
        <w:t>recante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i </w:t>
      </w:r>
      <w:proofErr w:type="spellStart"/>
      <w:r>
        <w:rPr>
          <w:rFonts w:ascii="Cambria" w:eastAsia="Cambria" w:hAnsi="Cambria" w:cs="Cambria"/>
          <w:sz w:val="22"/>
          <w:szCs w:val="22"/>
        </w:rPr>
        <w:t>criteri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della </w:t>
      </w:r>
      <w:proofErr w:type="spellStart"/>
      <w:r>
        <w:rPr>
          <w:rFonts w:ascii="Cambria" w:eastAsia="Cambria" w:hAnsi="Cambria" w:cs="Cambria"/>
          <w:sz w:val="22"/>
          <w:szCs w:val="22"/>
        </w:rPr>
        <w:t>valutazione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titoli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verrà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pubblicato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sul </w:t>
      </w:r>
      <w:proofErr w:type="spellStart"/>
      <w:r>
        <w:rPr>
          <w:rFonts w:ascii="Cambria" w:eastAsia="Cambria" w:hAnsi="Cambria" w:cs="Cambria"/>
          <w:sz w:val="22"/>
          <w:szCs w:val="22"/>
        </w:rPr>
        <w:t>sito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dell’INAF-Osservatorio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</w:t>
      </w:r>
      <w:proofErr w:type="spellStart"/>
      <w:r>
        <w:rPr>
          <w:rFonts w:ascii="Cambria" w:eastAsia="Cambria" w:hAnsi="Cambria" w:cs="Cambria"/>
          <w:sz w:val="22"/>
          <w:szCs w:val="22"/>
        </w:rPr>
        <w:t>Astronomico</w:t>
      </w:r>
      <w:proofErr w:type="spellEnd"/>
      <w:r>
        <w:rPr>
          <w:rFonts w:ascii="Cambria" w:eastAsia="Cambria" w:hAnsi="Cambria" w:cs="Cambria"/>
          <w:sz w:val="22"/>
          <w:szCs w:val="22"/>
        </w:rPr>
        <w:t xml:space="preserve"> di Roma.</w:t>
      </w:r>
    </w:p>
    <w:p w14:paraId="00000061" w14:textId="77777777" w:rsidR="00050F5F" w:rsidRDefault="00050F5F">
      <w:pPr>
        <w:jc w:val="both"/>
        <w:rPr>
          <w:rFonts w:ascii="Cambria" w:eastAsia="Cambria" w:hAnsi="Cambria" w:cs="Cambria"/>
          <w:b/>
          <w:sz w:val="22"/>
          <w:szCs w:val="22"/>
        </w:rPr>
      </w:pPr>
      <w:bookmarkStart w:id="0" w:name="_GoBack"/>
      <w:bookmarkEnd w:id="0"/>
    </w:p>
    <w:sectPr w:rsidR="00050F5F">
      <w:footerReference w:type="default" r:id="rId8"/>
      <w:pgSz w:w="11906" w:h="16838"/>
      <w:pgMar w:top="709" w:right="1134" w:bottom="1275" w:left="1134" w:header="720" w:footer="12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F6B1A" w14:textId="77777777" w:rsidR="00621541" w:rsidRDefault="00621541">
      <w:r>
        <w:separator/>
      </w:r>
    </w:p>
  </w:endnote>
  <w:endnote w:type="continuationSeparator" w:id="0">
    <w:p w14:paraId="4EDEB44C" w14:textId="77777777" w:rsidR="00621541" w:rsidRDefault="00621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82" w14:textId="5064E8EB" w:rsidR="00050F5F" w:rsidRDefault="001800BE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Cambria" w:eastAsia="Cambria" w:hAnsi="Cambria" w:cs="Cambria"/>
        <w:color w:val="000000"/>
        <w:sz w:val="20"/>
        <w:szCs w:val="20"/>
      </w:rPr>
    </w:pPr>
    <w:proofErr w:type="spellStart"/>
    <w:r>
      <w:rPr>
        <w:rFonts w:ascii="Cambria" w:eastAsia="Cambria" w:hAnsi="Cambria" w:cs="Cambria"/>
        <w:color w:val="000000"/>
        <w:sz w:val="20"/>
        <w:szCs w:val="20"/>
      </w:rPr>
      <w:t>Pag</w:t>
    </w:r>
    <w:proofErr w:type="spellEnd"/>
    <w:r>
      <w:rPr>
        <w:rFonts w:ascii="Cambria" w:eastAsia="Cambria" w:hAnsi="Cambria" w:cs="Cambria"/>
        <w:color w:val="000000"/>
        <w:sz w:val="20"/>
        <w:szCs w:val="20"/>
      </w:rPr>
      <w:t xml:space="preserve">.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PAGE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0A38FA">
      <w:rPr>
        <w:rFonts w:ascii="Cambria" w:eastAsia="Cambria" w:hAnsi="Cambria" w:cs="Cambria"/>
        <w:b/>
        <w:noProof/>
        <w:color w:val="000000"/>
        <w:sz w:val="20"/>
        <w:szCs w:val="20"/>
      </w:rPr>
      <w:t>1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  <w:r>
      <w:rPr>
        <w:rFonts w:ascii="Cambria" w:eastAsia="Cambria" w:hAnsi="Cambria" w:cs="Cambria"/>
        <w:color w:val="000000"/>
        <w:sz w:val="20"/>
        <w:szCs w:val="20"/>
      </w:rPr>
      <w:t xml:space="preserve"> a 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begin"/>
    </w:r>
    <w:r>
      <w:rPr>
        <w:rFonts w:ascii="Cambria" w:eastAsia="Cambria" w:hAnsi="Cambria" w:cs="Cambria"/>
        <w:b/>
        <w:color w:val="000000"/>
        <w:sz w:val="20"/>
        <w:szCs w:val="20"/>
      </w:rPr>
      <w:instrText>NUMPAGES</w:instrTex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separate"/>
    </w:r>
    <w:r w:rsidR="000A38FA">
      <w:rPr>
        <w:rFonts w:ascii="Cambria" w:eastAsia="Cambria" w:hAnsi="Cambria" w:cs="Cambria"/>
        <w:b/>
        <w:noProof/>
        <w:color w:val="000000"/>
        <w:sz w:val="20"/>
        <w:szCs w:val="20"/>
      </w:rPr>
      <w:t>2</w:t>
    </w:r>
    <w:r>
      <w:rPr>
        <w:rFonts w:ascii="Cambria" w:eastAsia="Cambria" w:hAnsi="Cambria" w:cs="Cambria"/>
        <w:b/>
        <w:color w:val="000000"/>
        <w:sz w:val="20"/>
        <w:szCs w:val="20"/>
      </w:rPr>
      <w:fldChar w:fldCharType="end"/>
    </w:r>
  </w:p>
  <w:p w14:paraId="00000083" w14:textId="77777777" w:rsidR="00050F5F" w:rsidRDefault="00050F5F">
    <w:pPr>
      <w:rPr>
        <w:rFonts w:ascii="Cambria" w:eastAsia="Cambria" w:hAnsi="Cambria" w:cs="Cambria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E3AA2" w14:textId="77777777" w:rsidR="00621541" w:rsidRDefault="00621541">
      <w:r>
        <w:separator/>
      </w:r>
    </w:p>
  </w:footnote>
  <w:footnote w:type="continuationSeparator" w:id="0">
    <w:p w14:paraId="10A1CE98" w14:textId="77777777" w:rsidR="00621541" w:rsidRDefault="00621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70034"/>
    <w:multiLevelType w:val="multilevel"/>
    <w:tmpl w:val="069623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E5076"/>
    <w:multiLevelType w:val="multilevel"/>
    <w:tmpl w:val="0B121C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F2C3B"/>
    <w:multiLevelType w:val="multilevel"/>
    <w:tmpl w:val="265A948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146139"/>
    <w:multiLevelType w:val="multilevel"/>
    <w:tmpl w:val="2DC6781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F5F"/>
    <w:rsid w:val="000163D3"/>
    <w:rsid w:val="00050F5F"/>
    <w:rsid w:val="000817CE"/>
    <w:rsid w:val="000A38FA"/>
    <w:rsid w:val="00174E30"/>
    <w:rsid w:val="001800BE"/>
    <w:rsid w:val="002168C3"/>
    <w:rsid w:val="00271AF5"/>
    <w:rsid w:val="0029401A"/>
    <w:rsid w:val="002A7CAE"/>
    <w:rsid w:val="003235E6"/>
    <w:rsid w:val="00395B59"/>
    <w:rsid w:val="003D0051"/>
    <w:rsid w:val="003D3092"/>
    <w:rsid w:val="003D44FA"/>
    <w:rsid w:val="00407968"/>
    <w:rsid w:val="00463A83"/>
    <w:rsid w:val="00473311"/>
    <w:rsid w:val="004D465F"/>
    <w:rsid w:val="0052407B"/>
    <w:rsid w:val="005A2FFE"/>
    <w:rsid w:val="006100B7"/>
    <w:rsid w:val="00621541"/>
    <w:rsid w:val="006E0DE2"/>
    <w:rsid w:val="006F1C5F"/>
    <w:rsid w:val="00700E09"/>
    <w:rsid w:val="0072063D"/>
    <w:rsid w:val="00731E11"/>
    <w:rsid w:val="00755081"/>
    <w:rsid w:val="00806D2A"/>
    <w:rsid w:val="00847445"/>
    <w:rsid w:val="009516AD"/>
    <w:rsid w:val="00951FEB"/>
    <w:rsid w:val="009E1277"/>
    <w:rsid w:val="00A012CA"/>
    <w:rsid w:val="00A146EA"/>
    <w:rsid w:val="00A65349"/>
    <w:rsid w:val="00A7270D"/>
    <w:rsid w:val="00A72DEB"/>
    <w:rsid w:val="00A81641"/>
    <w:rsid w:val="00A9727F"/>
    <w:rsid w:val="00B47E76"/>
    <w:rsid w:val="00B50907"/>
    <w:rsid w:val="00C50365"/>
    <w:rsid w:val="00C772FB"/>
    <w:rsid w:val="00CB4473"/>
    <w:rsid w:val="00D37CCC"/>
    <w:rsid w:val="00DC1B05"/>
    <w:rsid w:val="00E73489"/>
    <w:rsid w:val="00E85C7F"/>
    <w:rsid w:val="00EA3DD1"/>
    <w:rsid w:val="00EE4027"/>
    <w:rsid w:val="00F14752"/>
    <w:rsid w:val="00F3275E"/>
    <w:rsid w:val="00F96F03"/>
    <w:rsid w:val="00FB15CD"/>
    <w:rsid w:val="00FD43B2"/>
    <w:rsid w:val="00FE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B8012"/>
  <w15:docId w15:val="{29EE632A-1A21-4DBC-AD21-7EB19B535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de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E10958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C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CE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1D1F2F"/>
    <w:pPr>
      <w:ind w:left="720"/>
      <w:contextualSpacing/>
    </w:pPr>
  </w:style>
  <w:style w:type="paragraph" w:customStyle="1" w:styleId="Default">
    <w:name w:val="Default"/>
    <w:rsid w:val="008E389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2E7B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7B5C"/>
  </w:style>
  <w:style w:type="paragraph" w:styleId="Pidipagina">
    <w:name w:val="footer"/>
    <w:basedOn w:val="Normale"/>
    <w:link w:val="PidipaginaCarattere"/>
    <w:uiPriority w:val="99"/>
    <w:unhideWhenUsed/>
    <w:rsid w:val="002E7B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7B5C"/>
  </w:style>
  <w:style w:type="character" w:styleId="Rimandocommento">
    <w:name w:val="annotation reference"/>
    <w:basedOn w:val="Carpredefinitoparagrafo"/>
    <w:uiPriority w:val="99"/>
    <w:semiHidden/>
    <w:unhideWhenUsed/>
    <w:rsid w:val="002F59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59C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59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59C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59CA"/>
    <w:rPr>
      <w:b/>
      <w:bCs/>
      <w:sz w:val="20"/>
      <w:szCs w:val="20"/>
    </w:rPr>
  </w:style>
  <w:style w:type="paragraph" w:styleId="NormaleWeb">
    <w:name w:val="Normal (Web)"/>
    <w:basedOn w:val="Normale"/>
    <w:uiPriority w:val="99"/>
    <w:unhideWhenUsed/>
    <w:rsid w:val="00F8562C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semiHidden/>
    <w:unhideWhenUsed/>
    <w:rsid w:val="00F3275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734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AwRbWJnVe5tNu2TE7fzjm1uM4ow==">AMUW2mXiUGZtQ2xiMDbXihdS8YSHwP8QCVIF+MpxWiaRYi30yNf4yG1AwQb8Q0u915y9En4H9GuUMX1zhDiQCSwFLFgSFcs+aF4aZTmdDwPsguJAoGLXD6C14ssrTA9itQdCxV8y8Y0eJzW8gGNmPcQz6R6IBVRYIg==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</dc:creator>
  <cp:lastModifiedBy>Utente Windows</cp:lastModifiedBy>
  <cp:revision>9</cp:revision>
  <cp:lastPrinted>2023-03-15T10:03:00Z</cp:lastPrinted>
  <dcterms:created xsi:type="dcterms:W3CDTF">2023-03-14T13:53:00Z</dcterms:created>
  <dcterms:modified xsi:type="dcterms:W3CDTF">2023-03-15T14:18:00Z</dcterms:modified>
</cp:coreProperties>
</file>