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11" w:rsidRDefault="00302311" w:rsidP="00302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302311" w:rsidRPr="00302311" w:rsidRDefault="00302311" w:rsidP="00302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302311" w:rsidRPr="00302311" w:rsidRDefault="00302311" w:rsidP="00302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b/>
          <w:bCs/>
          <w:color w:val="222222"/>
          <w:lang w:eastAsia="it-IT"/>
        </w:rPr>
        <w:t>1. CRITERI DI VALUTAZIONE DEI TITOLI E DELLA PROVA ORALE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 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Dopo attenta lettura del bando e delle norme che lo regolano e dopo ampia ed approfondita discussione la Commissione, presa visione dei criteri indicati dal bando di concorso (art. 5), </w:t>
      </w:r>
      <w:r w:rsidRPr="00302311">
        <w:rPr>
          <w:rFonts w:ascii="Arial" w:eastAsia="Times New Roman" w:hAnsi="Arial" w:cs="Arial"/>
          <w:color w:val="222222"/>
          <w:lang w:eastAsia="it-IT"/>
        </w:rPr>
        <w:t>stabilisce la distribuzione dei 30 punti disponibili per la valutazione dei titoli: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 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Massimo </w:t>
      </w:r>
      <w:r w:rsidRPr="00302311">
        <w:rPr>
          <w:rFonts w:ascii="Arial" w:eastAsia="Times New Roman" w:hAnsi="Arial" w:cs="Arial"/>
          <w:b/>
          <w:bCs/>
          <w:color w:val="000000"/>
          <w:lang w:eastAsia="it-IT"/>
        </w:rPr>
        <w:t>15 punti</w:t>
      </w:r>
      <w:r w:rsidRPr="00302311">
        <w:rPr>
          <w:rFonts w:ascii="Arial" w:eastAsia="Times New Roman" w:hAnsi="Arial" w:cs="Arial"/>
          <w:color w:val="000000"/>
          <w:lang w:eastAsia="it-IT"/>
        </w:rPr>
        <w:t> </w:t>
      </w:r>
      <w:r w:rsidRPr="00302311">
        <w:rPr>
          <w:rFonts w:ascii="Arial" w:eastAsia="Times New Roman" w:hAnsi="Arial" w:cs="Arial"/>
          <w:b/>
          <w:bCs/>
          <w:color w:val="000000"/>
          <w:lang w:eastAsia="it-IT"/>
        </w:rPr>
        <w:t>per il CV, articoli senza referee ed attività tecnico/scientifiche</w:t>
      </w:r>
      <w:r w:rsidRPr="00302311">
        <w:rPr>
          <w:rFonts w:ascii="Arial" w:eastAsia="Times New Roman" w:hAnsi="Arial" w:cs="Arial"/>
          <w:color w:val="000000"/>
          <w:lang w:eastAsia="it-IT"/>
        </w:rPr>
        <w:t>:</w:t>
      </w:r>
    </w:p>
    <w:p w:rsidR="00302311" w:rsidRPr="00302311" w:rsidRDefault="00302311" w:rsidP="0030231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000000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massimo </w:t>
      </w:r>
      <w:r w:rsidRPr="00302311">
        <w:rPr>
          <w:rFonts w:ascii="Arial" w:eastAsia="Times New Roman" w:hAnsi="Arial" w:cs="Arial"/>
          <w:b/>
          <w:bCs/>
          <w:color w:val="000000"/>
          <w:lang w:eastAsia="it-IT"/>
        </w:rPr>
        <w:t>12 punti</w:t>
      </w:r>
      <w:r w:rsidRPr="00302311">
        <w:rPr>
          <w:rFonts w:ascii="Arial" w:eastAsia="Times New Roman" w:hAnsi="Arial" w:cs="Arial"/>
          <w:color w:val="000000"/>
          <w:lang w:eastAsia="it-IT"/>
        </w:rPr>
        <w:t> per l’esperienza, tenendo conto:</w:t>
      </w:r>
    </w:p>
    <w:p w:rsidR="00302311" w:rsidRPr="00302311" w:rsidRDefault="00302311" w:rsidP="00302311">
      <w:p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               i.         della congruenza dell’iter formativo e dell’attività del candidato con le attività programmatiche dell’INAF e, in particolare, con l’area tecnico/scientifica oggetto del presente concorso pubblico;</w:t>
      </w:r>
    </w:p>
    <w:p w:rsidR="00302311" w:rsidRPr="00302311" w:rsidRDefault="00302311" w:rsidP="00302311">
      <w:p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              ii.         del grado di rilevanza dell'attività tecnico/scientifica del candidato ed apporto individuale dello stesso in relazione alla esecuzione di progetti nazionali e internazionali;</w:t>
      </w:r>
    </w:p>
    <w:p w:rsidR="00302311" w:rsidRPr="00302311" w:rsidRDefault="00302311" w:rsidP="00302311">
      <w:p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             iii.         della continuità temporale della produzione tecnico/scientifica e suo grado di aggiornamento rispetto alle ricerche e all’attività in atto nell’area tecnico/scientifica oggetto del presente concorso pubblico.</w:t>
      </w:r>
    </w:p>
    <w:p w:rsidR="00302311" w:rsidRPr="00302311" w:rsidRDefault="00302311" w:rsidP="0030231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massimo </w:t>
      </w:r>
      <w:r w:rsidRPr="00302311">
        <w:rPr>
          <w:rFonts w:ascii="Arial" w:eastAsia="Times New Roman" w:hAnsi="Arial" w:cs="Arial"/>
          <w:b/>
          <w:bCs/>
          <w:color w:val="222222"/>
          <w:lang w:eastAsia="it-IT"/>
        </w:rPr>
        <w:t>3 punti</w:t>
      </w:r>
      <w:r w:rsidRPr="00302311">
        <w:rPr>
          <w:rFonts w:ascii="Arial" w:eastAsia="Times New Roman" w:hAnsi="Arial" w:cs="Arial"/>
          <w:color w:val="222222"/>
          <w:lang w:eastAsia="it-IT"/>
        </w:rPr>
        <w:t xml:space="preserve"> per tutte le altre attività comprovate ed attinenti (per esempio: incarichi ricoperti, responsabilità assunte, attività didattica, premi e riconoscimenti, </w:t>
      </w:r>
      <w:proofErr w:type="spellStart"/>
      <w:r w:rsidRPr="00302311">
        <w:rPr>
          <w:rFonts w:ascii="Arial" w:eastAsia="Times New Roman" w:hAnsi="Arial" w:cs="Arial"/>
          <w:color w:val="222222"/>
          <w:lang w:eastAsia="it-IT"/>
        </w:rPr>
        <w:t>ecc</w:t>
      </w:r>
      <w:proofErr w:type="spellEnd"/>
      <w:r w:rsidRPr="00302311">
        <w:rPr>
          <w:rFonts w:ascii="Arial" w:eastAsia="Times New Roman" w:hAnsi="Arial" w:cs="Arial"/>
          <w:color w:val="222222"/>
          <w:lang w:eastAsia="it-IT"/>
        </w:rPr>
        <w:t>) non ricadenti nel calcolo del punteggio dei punti precedenti.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Massimo </w:t>
      </w:r>
      <w:r w:rsidRPr="00302311">
        <w:rPr>
          <w:rFonts w:ascii="Arial" w:eastAsia="Times New Roman" w:hAnsi="Arial" w:cs="Arial"/>
          <w:b/>
          <w:bCs/>
          <w:color w:val="000000"/>
          <w:lang w:eastAsia="it-IT"/>
        </w:rPr>
        <w:t>10 punti</w:t>
      </w:r>
      <w:r w:rsidRPr="00302311">
        <w:rPr>
          <w:rFonts w:ascii="Arial" w:eastAsia="Times New Roman" w:hAnsi="Arial" w:cs="Arial"/>
          <w:color w:val="000000"/>
          <w:lang w:eastAsia="it-IT"/>
        </w:rPr>
        <w:t> </w:t>
      </w:r>
      <w:r w:rsidRPr="00302311">
        <w:rPr>
          <w:rFonts w:ascii="Arial" w:eastAsia="Times New Roman" w:hAnsi="Arial" w:cs="Arial"/>
          <w:b/>
          <w:bCs/>
          <w:color w:val="000000"/>
          <w:lang w:eastAsia="it-IT"/>
        </w:rPr>
        <w:t>per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302311">
        <w:rPr>
          <w:rFonts w:ascii="Arial" w:eastAsia="Times New Roman" w:hAnsi="Arial" w:cs="Arial"/>
          <w:b/>
          <w:bCs/>
          <w:color w:val="000000"/>
          <w:lang w:eastAsia="it-IT"/>
        </w:rPr>
        <w:t>pubblicazioni con refe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ree, corsi di formazione e/o di </w:t>
      </w:r>
      <w:r w:rsidRPr="00302311">
        <w:rPr>
          <w:rFonts w:ascii="Arial" w:eastAsia="Times New Roman" w:hAnsi="Arial" w:cs="Arial"/>
          <w:b/>
          <w:bCs/>
          <w:color w:val="000000"/>
          <w:lang w:eastAsia="it-IT"/>
        </w:rPr>
        <w:t>aggiornamento</w:t>
      </w:r>
      <w:r w:rsidRPr="00302311">
        <w:rPr>
          <w:rFonts w:ascii="Arial" w:eastAsia="Times New Roman" w:hAnsi="Arial" w:cs="Arial"/>
          <w:color w:val="000000"/>
          <w:lang w:eastAsia="it-IT"/>
        </w:rPr>
        <w:t> attinenti al bando</w:t>
      </w:r>
      <w:r w:rsidRPr="00302311">
        <w:rPr>
          <w:rFonts w:ascii="Arial" w:eastAsia="Times New Roman" w:hAnsi="Arial" w:cs="Arial"/>
          <w:b/>
          <w:bCs/>
          <w:color w:val="000000"/>
          <w:lang w:eastAsia="it-IT"/>
        </w:rPr>
        <w:t>, </w:t>
      </w:r>
      <w:r w:rsidRPr="00302311">
        <w:rPr>
          <w:rFonts w:ascii="Arial" w:eastAsia="Times New Roman" w:hAnsi="Arial" w:cs="Arial"/>
          <w:color w:val="000000"/>
          <w:lang w:eastAsia="it-IT"/>
        </w:rPr>
        <w:t>tenendo conto dell’originalità e innovatività della produzione tecnico/scientifica e rigore metodologico e dell’apporto individuale del candidato analiticamente determinato nei lavori di collaborazione:</w:t>
      </w:r>
    </w:p>
    <w:p w:rsidR="00302311" w:rsidRPr="00302311" w:rsidRDefault="00302311" w:rsidP="00302311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un massimo di </w:t>
      </w:r>
      <w:r w:rsidRPr="00302311">
        <w:rPr>
          <w:rFonts w:ascii="Arial" w:eastAsia="Times New Roman" w:hAnsi="Arial" w:cs="Arial"/>
          <w:b/>
          <w:bCs/>
          <w:color w:val="000000"/>
          <w:lang w:eastAsia="it-IT"/>
        </w:rPr>
        <w:t>1 punto</w:t>
      </w:r>
      <w:r w:rsidRPr="00302311">
        <w:rPr>
          <w:rFonts w:ascii="Arial" w:eastAsia="Times New Roman" w:hAnsi="Arial" w:cs="Arial"/>
          <w:color w:val="000000"/>
          <w:lang w:eastAsia="it-IT"/>
        </w:rPr>
        <w:t> per il contributo del candidato ad ogni articolo su rivista con referee (1 punto se primo autore o </w:t>
      </w:r>
      <w:proofErr w:type="spellStart"/>
      <w:r w:rsidRPr="00302311">
        <w:rPr>
          <w:rFonts w:ascii="Arial" w:eastAsia="Times New Roman" w:hAnsi="Arial" w:cs="Arial"/>
          <w:i/>
          <w:iCs/>
          <w:color w:val="000000"/>
          <w:lang w:eastAsia="it-IT"/>
        </w:rPr>
        <w:t>corresponding</w:t>
      </w:r>
      <w:proofErr w:type="spellEnd"/>
      <w:r w:rsidRPr="00302311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302311">
        <w:rPr>
          <w:rFonts w:ascii="Arial" w:eastAsia="Times New Roman" w:hAnsi="Arial" w:cs="Arial"/>
          <w:i/>
          <w:iCs/>
          <w:color w:val="000000"/>
          <w:lang w:eastAsia="it-IT"/>
        </w:rPr>
        <w:t>author</w:t>
      </w:r>
      <w:proofErr w:type="spellEnd"/>
      <w:r w:rsidRPr="00302311">
        <w:rPr>
          <w:rFonts w:ascii="Arial" w:eastAsia="Times New Roman" w:hAnsi="Arial" w:cs="Arial"/>
          <w:color w:val="000000"/>
          <w:lang w:eastAsia="it-IT"/>
        </w:rPr>
        <w:t> oppure tra 0,4 e 1 punto se coautore in base al numero degli autori e all’eventuale ordine alfabetico). </w:t>
      </w:r>
      <w:r w:rsidRPr="00302311">
        <w:rPr>
          <w:rFonts w:ascii="Arial" w:eastAsia="Times New Roman" w:hAnsi="Arial" w:cs="Arial"/>
          <w:lang w:eastAsia="it-IT"/>
        </w:rPr>
        <w:t>Il punteggio di cui sopra sarà moltiplicato per un fattore compreso tra </w:t>
      </w:r>
      <w:r w:rsidRPr="00302311">
        <w:rPr>
          <w:rFonts w:ascii="Arial" w:eastAsia="Times New Roman" w:hAnsi="Arial" w:cs="Arial"/>
          <w:b/>
          <w:bCs/>
          <w:lang w:eastAsia="it-IT"/>
        </w:rPr>
        <w:t>0,2 e 1,0</w:t>
      </w:r>
      <w:r w:rsidRPr="00302311">
        <w:rPr>
          <w:rFonts w:ascii="Arial" w:eastAsia="Times New Roman" w:hAnsi="Arial" w:cs="Arial"/>
          <w:lang w:eastAsia="it-IT"/>
        </w:rPr>
        <w:t> in base all'attinenza della pubblicazione all’area tecnico/scientifica oggetto del presente concorso pubblico;</w:t>
      </w:r>
    </w:p>
    <w:p w:rsidR="00302311" w:rsidRPr="00302311" w:rsidRDefault="00302311" w:rsidP="00302311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000000"/>
          <w:lang w:eastAsia="it-IT"/>
        </w:rPr>
      </w:pPr>
      <w:r w:rsidRPr="00302311">
        <w:rPr>
          <w:rFonts w:ascii="Arial" w:eastAsia="Times New Roman" w:hAnsi="Arial" w:cs="Arial"/>
          <w:lang w:eastAsia="it-IT"/>
        </w:rPr>
        <w:t>un massimo di </w:t>
      </w:r>
      <w:r w:rsidRPr="00302311">
        <w:rPr>
          <w:rFonts w:ascii="Arial" w:eastAsia="Times New Roman" w:hAnsi="Arial" w:cs="Arial"/>
          <w:b/>
          <w:bCs/>
          <w:lang w:eastAsia="it-IT"/>
        </w:rPr>
        <w:t>0,5 punti</w:t>
      </w:r>
      <w:r w:rsidRPr="00302311">
        <w:rPr>
          <w:rFonts w:ascii="Arial" w:eastAsia="Times New Roman" w:hAnsi="Arial" w:cs="Arial"/>
          <w:lang w:eastAsia="it-IT"/>
        </w:rPr>
        <w:t> per </w:t>
      </w:r>
      <w:r w:rsidRPr="00302311">
        <w:rPr>
          <w:rFonts w:ascii="Arial" w:eastAsia="Times New Roman" w:hAnsi="Arial" w:cs="Arial"/>
          <w:b/>
          <w:bCs/>
          <w:lang w:eastAsia="it-IT"/>
        </w:rPr>
        <w:t>corsi di formazione e/o di aggiornamento</w:t>
      </w:r>
      <w:r w:rsidRPr="00302311">
        <w:rPr>
          <w:rFonts w:ascii="Arial" w:eastAsia="Times New Roman" w:hAnsi="Arial" w:cs="Arial"/>
          <w:lang w:eastAsia="it-IT"/>
        </w:rPr>
        <w:t> attinenti al bando. Il</w:t>
      </w:r>
      <w:r w:rsidRPr="00302311">
        <w:rPr>
          <w:rFonts w:ascii="Arial" w:eastAsia="Times New Roman" w:hAnsi="Arial" w:cs="Arial"/>
          <w:color w:val="000000"/>
          <w:lang w:eastAsia="it-IT"/>
        </w:rPr>
        <w:t> punteggio di cui sopra sarà moltiplicato per un fattore compreso tra </w:t>
      </w:r>
      <w:r w:rsidRPr="00302311">
        <w:rPr>
          <w:rFonts w:ascii="Arial" w:eastAsia="Times New Roman" w:hAnsi="Arial" w:cs="Arial"/>
          <w:b/>
          <w:bCs/>
          <w:color w:val="000000"/>
          <w:lang w:eastAsia="it-IT"/>
        </w:rPr>
        <w:t>0,5 e 1,0</w:t>
      </w:r>
      <w:r w:rsidRPr="00302311">
        <w:rPr>
          <w:rFonts w:ascii="Arial" w:eastAsia="Times New Roman" w:hAnsi="Arial" w:cs="Arial"/>
          <w:color w:val="000000"/>
          <w:lang w:eastAsia="it-IT"/>
        </w:rPr>
        <w:t> in base all'attinenza della pubblicazione all’area tecnico/scientifica oggetto del presente concorso pubblico o con aree affini.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Massimo </w:t>
      </w:r>
      <w:r w:rsidRPr="00302311">
        <w:rPr>
          <w:rFonts w:ascii="Arial" w:eastAsia="Times New Roman" w:hAnsi="Arial" w:cs="Arial"/>
          <w:b/>
          <w:bCs/>
          <w:color w:val="000000"/>
          <w:lang w:eastAsia="it-IT"/>
        </w:rPr>
        <w:t>5 punti per titoli di studio superiori a quello richiesto all’articolo 2 comma 1 lettera a.</w:t>
      </w:r>
      <w:bookmarkStart w:id="0" w:name="_GoBack"/>
      <w:bookmarkEnd w:id="0"/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 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La Commissione stabilisce le modalità di valutazione della prova orale.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 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Come previsto dall’Art. 6 la prova orale verterà sugli argomenti descritti nell’art. 1, comma 5, del bando: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 </w:t>
      </w:r>
    </w:p>
    <w:p w:rsidR="00302311" w:rsidRPr="00302311" w:rsidRDefault="00302311" w:rsidP="003023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 xml:space="preserve">·      Processi del plasma solare ed </w:t>
      </w:r>
      <w:proofErr w:type="spellStart"/>
      <w:r w:rsidRPr="00302311">
        <w:rPr>
          <w:rFonts w:ascii="Arial" w:eastAsia="Times New Roman" w:hAnsi="Arial" w:cs="Arial"/>
          <w:color w:val="222222"/>
          <w:lang w:eastAsia="it-IT"/>
        </w:rPr>
        <w:t>eliosferico</w:t>
      </w:r>
      <w:proofErr w:type="spellEnd"/>
      <w:r w:rsidRPr="00302311">
        <w:rPr>
          <w:rFonts w:ascii="Arial" w:eastAsia="Times New Roman" w:hAnsi="Arial" w:cs="Arial"/>
          <w:color w:val="222222"/>
          <w:lang w:eastAsia="it-IT"/>
        </w:rPr>
        <w:t xml:space="preserve"> rilevanti per lo Space </w:t>
      </w:r>
      <w:proofErr w:type="spellStart"/>
      <w:r w:rsidRPr="00302311">
        <w:rPr>
          <w:rFonts w:ascii="Arial" w:eastAsia="Times New Roman" w:hAnsi="Arial" w:cs="Arial"/>
          <w:color w:val="222222"/>
          <w:lang w:eastAsia="it-IT"/>
        </w:rPr>
        <w:t>Weather</w:t>
      </w:r>
      <w:proofErr w:type="spellEnd"/>
      <w:r w:rsidRPr="00302311">
        <w:rPr>
          <w:rFonts w:ascii="Arial" w:eastAsia="Times New Roman" w:hAnsi="Arial" w:cs="Arial"/>
          <w:color w:val="222222"/>
          <w:lang w:eastAsia="it-IT"/>
        </w:rPr>
        <w:t>;</w:t>
      </w:r>
    </w:p>
    <w:p w:rsidR="00302311" w:rsidRPr="00302311" w:rsidRDefault="00302311" w:rsidP="003023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lastRenderedPageBreak/>
        <w:t>·      Tipologia dei dati acquisiti da strumenti di esplorazione del Sole e dell’eliosfera e del loro formato;</w:t>
      </w:r>
    </w:p>
    <w:p w:rsidR="00302311" w:rsidRPr="00302311" w:rsidRDefault="00302311" w:rsidP="003023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·      Linguaggi informatici impiegati per l’analisi di dati (preferenzialmente, ma non esclusivamente, Python, IDL e Fortran);</w:t>
      </w:r>
    </w:p>
    <w:p w:rsidR="00302311" w:rsidRPr="00302311" w:rsidRDefault="00302311" w:rsidP="003023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 xml:space="preserve">·       Analisi scientifica dei dati prodotti da osservazioni e modelli del Sole e dell’eliosfera rilevanti per lo Space </w:t>
      </w:r>
      <w:proofErr w:type="spellStart"/>
      <w:r w:rsidRPr="00302311">
        <w:rPr>
          <w:rFonts w:ascii="Arial" w:eastAsia="Times New Roman" w:hAnsi="Arial" w:cs="Arial"/>
          <w:color w:val="222222"/>
          <w:lang w:eastAsia="it-IT"/>
        </w:rPr>
        <w:t>Weather</w:t>
      </w:r>
      <w:proofErr w:type="spellEnd"/>
      <w:r w:rsidRPr="00302311">
        <w:rPr>
          <w:rFonts w:ascii="Arial" w:eastAsia="Times New Roman" w:hAnsi="Arial" w:cs="Arial"/>
          <w:color w:val="222222"/>
          <w:lang w:eastAsia="it-IT"/>
        </w:rPr>
        <w:t xml:space="preserve"> con particolare riferimento a strumenti operanti da remoto nelle bande UV-Vis-NIR-X-Gamma e in situ;</w:t>
      </w:r>
    </w:p>
    <w:p w:rsidR="00302311" w:rsidRPr="00302311" w:rsidRDefault="00302311" w:rsidP="003023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·       Esperienza professionale presso centri dati spaziali e istituti di ricerca.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 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In accordo con l’Art. 5 del bando, la Commissione dispone di </w:t>
      </w:r>
      <w:r w:rsidRPr="00302311">
        <w:rPr>
          <w:rFonts w:ascii="Arial" w:eastAsia="Times New Roman" w:hAnsi="Arial" w:cs="Arial"/>
          <w:b/>
          <w:bCs/>
          <w:color w:val="222222"/>
          <w:lang w:eastAsia="it-IT"/>
        </w:rPr>
        <w:t>60 punti</w:t>
      </w:r>
      <w:r w:rsidRPr="00302311">
        <w:rPr>
          <w:rFonts w:ascii="Arial" w:eastAsia="Times New Roman" w:hAnsi="Arial" w:cs="Arial"/>
          <w:color w:val="222222"/>
          <w:lang w:eastAsia="it-IT"/>
        </w:rPr>
        <w:t> per la valutazione della prova orale che decide di ripartire nel seguente modo:</w:t>
      </w:r>
    </w:p>
    <w:p w:rsidR="00302311" w:rsidRPr="00302311" w:rsidRDefault="00302311" w:rsidP="00302311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valutazione dell’esperienza esposta dal candidato e della sua attinenza al settore di attività per cui si concorre (fino ad un massimo di </w:t>
      </w:r>
      <w:r w:rsidRPr="00302311">
        <w:rPr>
          <w:rFonts w:ascii="Arial" w:eastAsia="Times New Roman" w:hAnsi="Arial" w:cs="Arial"/>
          <w:b/>
          <w:bCs/>
          <w:color w:val="222222"/>
          <w:lang w:eastAsia="it-IT"/>
        </w:rPr>
        <w:t>20 punti</w:t>
      </w:r>
      <w:r w:rsidRPr="00302311">
        <w:rPr>
          <w:rFonts w:ascii="Arial" w:eastAsia="Times New Roman" w:hAnsi="Arial" w:cs="Arial"/>
          <w:color w:val="222222"/>
          <w:lang w:eastAsia="it-IT"/>
        </w:rPr>
        <w:t>);</w:t>
      </w:r>
    </w:p>
    <w:p w:rsidR="00302311" w:rsidRPr="00302311" w:rsidRDefault="00302311" w:rsidP="00302311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valutazione delle capacità analitiche: come viene affrontato il problema scientifico e come viene risolto (fino ad un massimo di </w:t>
      </w:r>
      <w:r w:rsidRPr="00302311">
        <w:rPr>
          <w:rFonts w:ascii="Arial" w:eastAsia="Times New Roman" w:hAnsi="Arial" w:cs="Arial"/>
          <w:b/>
          <w:bCs/>
          <w:color w:val="222222"/>
          <w:lang w:eastAsia="it-IT"/>
        </w:rPr>
        <w:t>15 punti</w:t>
      </w:r>
      <w:r w:rsidRPr="00302311">
        <w:rPr>
          <w:rFonts w:ascii="Arial" w:eastAsia="Times New Roman" w:hAnsi="Arial" w:cs="Arial"/>
          <w:color w:val="222222"/>
          <w:lang w:eastAsia="it-IT"/>
        </w:rPr>
        <w:t>); </w:t>
      </w:r>
    </w:p>
    <w:p w:rsidR="00302311" w:rsidRPr="00302311" w:rsidRDefault="00302311" w:rsidP="00302311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valutazione della maturità scientifica/tecnologica del candidato (fino ad un massimo di </w:t>
      </w:r>
      <w:r w:rsidRPr="00302311">
        <w:rPr>
          <w:rFonts w:ascii="Arial" w:eastAsia="Times New Roman" w:hAnsi="Arial" w:cs="Arial"/>
          <w:b/>
          <w:bCs/>
          <w:color w:val="222222"/>
          <w:lang w:eastAsia="it-IT"/>
        </w:rPr>
        <w:t>15 punti</w:t>
      </w:r>
      <w:r w:rsidRPr="00302311">
        <w:rPr>
          <w:rFonts w:ascii="Arial" w:eastAsia="Times New Roman" w:hAnsi="Arial" w:cs="Arial"/>
          <w:color w:val="222222"/>
          <w:lang w:eastAsia="it-IT"/>
        </w:rPr>
        <w:t>);</w:t>
      </w:r>
    </w:p>
    <w:p w:rsidR="00302311" w:rsidRPr="00302311" w:rsidRDefault="00302311" w:rsidP="00302311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222222"/>
          <w:lang w:eastAsia="it-IT"/>
        </w:rPr>
        <w:t>valutazione della chiarezza dell’esposizione (fino ad un massimo di </w:t>
      </w:r>
      <w:r w:rsidRPr="00302311">
        <w:rPr>
          <w:rFonts w:ascii="Arial" w:eastAsia="Times New Roman" w:hAnsi="Arial" w:cs="Arial"/>
          <w:b/>
          <w:bCs/>
          <w:color w:val="222222"/>
          <w:lang w:eastAsia="it-IT"/>
        </w:rPr>
        <w:t>10 punti</w:t>
      </w:r>
      <w:r w:rsidRPr="00302311">
        <w:rPr>
          <w:rFonts w:ascii="Arial" w:eastAsia="Times New Roman" w:hAnsi="Arial" w:cs="Arial"/>
          <w:color w:val="222222"/>
          <w:lang w:eastAsia="it-IT"/>
        </w:rPr>
        <w:t>).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 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Come previsto dal bando art. 6 la Commissione accerterà anche la conoscenza della lingua inglese e per i candidati non italiani la conoscenza della lingua italiana.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 </w:t>
      </w:r>
    </w:p>
    <w:p w:rsidR="00302311" w:rsidRPr="00302311" w:rsidRDefault="00302311" w:rsidP="00302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302311">
        <w:rPr>
          <w:rFonts w:ascii="Arial" w:eastAsia="Times New Roman" w:hAnsi="Arial" w:cs="Arial"/>
          <w:color w:val="000000"/>
          <w:lang w:eastAsia="it-IT"/>
        </w:rPr>
        <w:t>Ai sensi dell’Art. 6 del Bando, supereranno la prova orale i candidati che riporteranno nella medesima prova un punteggio non inferiore a 42/60.</w:t>
      </w:r>
    </w:p>
    <w:p w:rsidR="001C6944" w:rsidRPr="00302311" w:rsidRDefault="001C6944" w:rsidP="00FC7922">
      <w:pPr>
        <w:rPr>
          <w:rFonts w:ascii="Arial" w:hAnsi="Arial" w:cs="Arial"/>
        </w:rPr>
      </w:pPr>
    </w:p>
    <w:sectPr w:rsidR="001C6944" w:rsidRPr="00302311" w:rsidSect="00B7402F">
      <w:headerReference w:type="default" r:id="rId7"/>
      <w:footerReference w:type="default" r:id="rId8"/>
      <w:pgSz w:w="11906" w:h="16838"/>
      <w:pgMar w:top="1418" w:right="1134" w:bottom="1809" w:left="1134" w:header="28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7E" w:rsidRDefault="0062357E" w:rsidP="00EA5F18">
      <w:pPr>
        <w:spacing w:after="0" w:line="240" w:lineRule="auto"/>
      </w:pPr>
      <w:r>
        <w:separator/>
      </w:r>
    </w:p>
  </w:endnote>
  <w:endnote w:type="continuationSeparator" w:id="0">
    <w:p w:rsidR="0062357E" w:rsidRDefault="0062357E" w:rsidP="00EA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BD" w:rsidRPr="001A4482" w:rsidRDefault="0018075D" w:rsidP="003831A1">
    <w:pPr>
      <w:pStyle w:val="Pidipagina"/>
      <w:jc w:val="center"/>
      <w:rPr>
        <w:rFonts w:ascii="Eurostile" w:hAnsi="Eurostile"/>
        <w:sz w:val="24"/>
      </w:rPr>
    </w:pPr>
    <w:r>
      <w:rPr>
        <w:rFonts w:ascii="Eurostile" w:hAnsi="Eurostile"/>
        <w:noProof/>
        <w:sz w:val="24"/>
        <w:lang w:eastAsia="it-IT"/>
      </w:rPr>
      <w:drawing>
        <wp:inline distT="0" distB="0" distL="0" distR="0">
          <wp:extent cx="6120130" cy="9251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3C109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7E" w:rsidRDefault="0062357E" w:rsidP="00EA5F18">
      <w:pPr>
        <w:spacing w:after="0" w:line="240" w:lineRule="auto"/>
      </w:pPr>
      <w:r>
        <w:separator/>
      </w:r>
    </w:p>
  </w:footnote>
  <w:footnote w:type="continuationSeparator" w:id="0">
    <w:p w:rsidR="0062357E" w:rsidRDefault="0062357E" w:rsidP="00EA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80" w:rsidRDefault="003831A1" w:rsidP="003831A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041148" cy="1362459"/>
          <wp:effectExtent l="0" t="0" r="0" b="952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_OK - bozz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1148" cy="136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943D9"/>
    <w:multiLevelType w:val="multilevel"/>
    <w:tmpl w:val="30FE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77110"/>
    <w:multiLevelType w:val="multilevel"/>
    <w:tmpl w:val="A13A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3C5F48"/>
    <w:multiLevelType w:val="multilevel"/>
    <w:tmpl w:val="35A4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4E4BC2"/>
    <w:multiLevelType w:val="multilevel"/>
    <w:tmpl w:val="0790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8"/>
    <w:rsid w:val="000D2593"/>
    <w:rsid w:val="00130F72"/>
    <w:rsid w:val="00147BB5"/>
    <w:rsid w:val="001541B8"/>
    <w:rsid w:val="0018075D"/>
    <w:rsid w:val="00185C0C"/>
    <w:rsid w:val="001A17F8"/>
    <w:rsid w:val="001A4482"/>
    <w:rsid w:val="001A6D2D"/>
    <w:rsid w:val="001B3D3D"/>
    <w:rsid w:val="001C6944"/>
    <w:rsid w:val="001D5376"/>
    <w:rsid w:val="001D6BAD"/>
    <w:rsid w:val="00221910"/>
    <w:rsid w:val="002A7A95"/>
    <w:rsid w:val="002D2B2E"/>
    <w:rsid w:val="00302311"/>
    <w:rsid w:val="00310B52"/>
    <w:rsid w:val="003831A1"/>
    <w:rsid w:val="003960D4"/>
    <w:rsid w:val="003E3E4A"/>
    <w:rsid w:val="003F063A"/>
    <w:rsid w:val="00401A55"/>
    <w:rsid w:val="004730A9"/>
    <w:rsid w:val="00475B27"/>
    <w:rsid w:val="004C437F"/>
    <w:rsid w:val="004C5CC3"/>
    <w:rsid w:val="004D7775"/>
    <w:rsid w:val="005037DC"/>
    <w:rsid w:val="00505889"/>
    <w:rsid w:val="00515810"/>
    <w:rsid w:val="00545633"/>
    <w:rsid w:val="0055525A"/>
    <w:rsid w:val="00561601"/>
    <w:rsid w:val="00583821"/>
    <w:rsid w:val="005C1035"/>
    <w:rsid w:val="005C4B6C"/>
    <w:rsid w:val="005D37A2"/>
    <w:rsid w:val="005E6D33"/>
    <w:rsid w:val="0062357E"/>
    <w:rsid w:val="00624C23"/>
    <w:rsid w:val="006538BB"/>
    <w:rsid w:val="00685800"/>
    <w:rsid w:val="00692D5B"/>
    <w:rsid w:val="006A3725"/>
    <w:rsid w:val="006B2533"/>
    <w:rsid w:val="006C143E"/>
    <w:rsid w:val="006D3B1D"/>
    <w:rsid w:val="006F3829"/>
    <w:rsid w:val="0070083E"/>
    <w:rsid w:val="00732A6E"/>
    <w:rsid w:val="0079385D"/>
    <w:rsid w:val="007B4700"/>
    <w:rsid w:val="007C0A15"/>
    <w:rsid w:val="007D118F"/>
    <w:rsid w:val="008928BD"/>
    <w:rsid w:val="008F41A8"/>
    <w:rsid w:val="00955424"/>
    <w:rsid w:val="00962054"/>
    <w:rsid w:val="009849BA"/>
    <w:rsid w:val="0099718A"/>
    <w:rsid w:val="009A1D8A"/>
    <w:rsid w:val="009F4182"/>
    <w:rsid w:val="009F584C"/>
    <w:rsid w:val="00A8410A"/>
    <w:rsid w:val="00AA2111"/>
    <w:rsid w:val="00AB0EE9"/>
    <w:rsid w:val="00AE4385"/>
    <w:rsid w:val="00B50DF2"/>
    <w:rsid w:val="00B602CD"/>
    <w:rsid w:val="00B7402F"/>
    <w:rsid w:val="00B774F0"/>
    <w:rsid w:val="00B83DB8"/>
    <w:rsid w:val="00BB0138"/>
    <w:rsid w:val="00BD5410"/>
    <w:rsid w:val="00BF06B5"/>
    <w:rsid w:val="00C105F3"/>
    <w:rsid w:val="00C40099"/>
    <w:rsid w:val="00C72CA6"/>
    <w:rsid w:val="00C775B2"/>
    <w:rsid w:val="00C84290"/>
    <w:rsid w:val="00C9522C"/>
    <w:rsid w:val="00CA0E72"/>
    <w:rsid w:val="00CD391A"/>
    <w:rsid w:val="00CD5721"/>
    <w:rsid w:val="00D07950"/>
    <w:rsid w:val="00D57512"/>
    <w:rsid w:val="00D60BF0"/>
    <w:rsid w:val="00DD477C"/>
    <w:rsid w:val="00DD4B7D"/>
    <w:rsid w:val="00E034AD"/>
    <w:rsid w:val="00E14EAF"/>
    <w:rsid w:val="00E15080"/>
    <w:rsid w:val="00E35A9A"/>
    <w:rsid w:val="00E433E1"/>
    <w:rsid w:val="00E447A3"/>
    <w:rsid w:val="00E96058"/>
    <w:rsid w:val="00EA5F18"/>
    <w:rsid w:val="00F43832"/>
    <w:rsid w:val="00F631A3"/>
    <w:rsid w:val="00F749F3"/>
    <w:rsid w:val="00F812EB"/>
    <w:rsid w:val="00FB45BB"/>
    <w:rsid w:val="00FC7922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D936C"/>
  <w15:chartTrackingRefBased/>
  <w15:docId w15:val="{5658421C-8176-4525-97BF-70DC58B1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F18"/>
  </w:style>
  <w:style w:type="paragraph" w:styleId="Pidipagina">
    <w:name w:val="footer"/>
    <w:basedOn w:val="Normale"/>
    <w:link w:val="PidipaginaCarattere"/>
    <w:uiPriority w:val="99"/>
    <w:unhideWhenUsed/>
    <w:rsid w:val="00EA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F18"/>
  </w:style>
  <w:style w:type="character" w:styleId="Collegamentoipertestuale">
    <w:name w:val="Hyperlink"/>
    <w:uiPriority w:val="99"/>
    <w:unhideWhenUsed/>
    <w:rsid w:val="001A448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A448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F4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5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Local\Temp\Rar$DIa4120.9033\CartaIntestata_Sett.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CartaIntestata_Sett.1</Template>
  <TotalTime>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Links>
    <vt:vector size="12" baseType="variant">
      <vt:variant>
        <vt:i4>3473505</vt:i4>
      </vt:variant>
      <vt:variant>
        <vt:i4>3</vt:i4>
      </vt:variant>
      <vt:variant>
        <vt:i4>0</vt:i4>
      </vt:variant>
      <vt:variant>
        <vt:i4>5</vt:i4>
      </vt:variant>
      <vt:variant>
        <vt:lpwstr>http://www.oa-roma.inaf.it/</vt:lpwstr>
      </vt:variant>
      <vt:variant>
        <vt:lpwstr/>
      </vt:variant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mailto:inafoaroma@pcert.postecert.it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Utente Windows</cp:lastModifiedBy>
  <cp:revision>4</cp:revision>
  <cp:lastPrinted>2021-06-11T10:05:00Z</cp:lastPrinted>
  <dcterms:created xsi:type="dcterms:W3CDTF">2022-10-31T09:53:00Z</dcterms:created>
  <dcterms:modified xsi:type="dcterms:W3CDTF">2023-05-12T14:25:00Z</dcterms:modified>
</cp:coreProperties>
</file>