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0CF8" w14:textId="77777777" w:rsidR="000E361C" w:rsidRDefault="000E361C">
      <w:pPr>
        <w:tabs>
          <w:tab w:val="left" w:pos="5670"/>
        </w:tabs>
        <w:ind w:right="567"/>
        <w:rPr>
          <w:rFonts w:ascii="Titillium" w:eastAsia="Titillium" w:hAnsi="Titillium" w:cs="Titillium"/>
          <w:b/>
          <w:sz w:val="21"/>
          <w:szCs w:val="21"/>
        </w:rPr>
      </w:pPr>
    </w:p>
    <w:p w14:paraId="73A76F24" w14:textId="77777777" w:rsidR="000E361C" w:rsidRDefault="00D6025E">
      <w:pPr>
        <w:tabs>
          <w:tab w:val="left" w:pos="5670"/>
        </w:tabs>
        <w:ind w:right="567"/>
        <w:rPr>
          <w:rFonts w:ascii="Titillium" w:eastAsia="Titillium" w:hAnsi="Titillium" w:cs="Titillium"/>
          <w:sz w:val="21"/>
          <w:szCs w:val="21"/>
        </w:rPr>
      </w:pPr>
      <w:r>
        <w:rPr>
          <w:rFonts w:ascii="Titillium" w:eastAsia="Titillium" w:hAnsi="Titillium" w:cs="Titillium"/>
          <w:b/>
          <w:sz w:val="21"/>
          <w:szCs w:val="21"/>
        </w:rPr>
        <w:t xml:space="preserve">                                                         </w:t>
      </w:r>
    </w:p>
    <w:p w14:paraId="795FAB3D" w14:textId="77777777" w:rsidR="000E361C" w:rsidRDefault="000E361C">
      <w:pPr>
        <w:ind w:right="565"/>
        <w:jc w:val="both"/>
        <w:rPr>
          <w:rFonts w:ascii="Titillium" w:eastAsia="Titillium" w:hAnsi="Titillium" w:cs="Titillium"/>
          <w:b/>
          <w:sz w:val="21"/>
          <w:szCs w:val="21"/>
        </w:rPr>
      </w:pPr>
    </w:p>
    <w:p w14:paraId="66394A67" w14:textId="77777777" w:rsidR="000E361C" w:rsidRDefault="00D6025E">
      <w:pPr>
        <w:ind w:left="-283" w:right="-749"/>
        <w:rPr>
          <w:rFonts w:ascii="Titillium" w:eastAsia="Titillium" w:hAnsi="Titillium" w:cs="Titillium"/>
          <w:sz w:val="21"/>
          <w:szCs w:val="21"/>
        </w:rPr>
      </w:pPr>
      <w:r>
        <w:rPr>
          <w:rFonts w:ascii="Titillium" w:eastAsia="Titillium" w:hAnsi="Titillium" w:cs="Titillium"/>
          <w:sz w:val="21"/>
          <w:szCs w:val="21"/>
        </w:rPr>
        <w:t>All h)-schema di contratto</w:t>
      </w:r>
    </w:p>
    <w:p w14:paraId="3EE84C60" w14:textId="77777777" w:rsidR="000E361C" w:rsidRDefault="000E361C">
      <w:pPr>
        <w:ind w:right="565"/>
        <w:jc w:val="both"/>
        <w:rPr>
          <w:rFonts w:ascii="Titillium" w:eastAsia="Titillium" w:hAnsi="Titillium" w:cs="Titillium"/>
          <w:b/>
          <w:sz w:val="21"/>
          <w:szCs w:val="21"/>
        </w:rPr>
      </w:pPr>
    </w:p>
    <w:p w14:paraId="70C6DB7C" w14:textId="77777777" w:rsidR="000E361C" w:rsidRDefault="00D6025E">
      <w:pPr>
        <w:ind w:right="424"/>
        <w:rPr>
          <w:rFonts w:ascii="Titillium" w:eastAsia="Titillium" w:hAnsi="Titillium" w:cs="Titillium"/>
          <w:b/>
          <w:sz w:val="21"/>
          <w:szCs w:val="21"/>
        </w:rPr>
      </w:pPr>
      <w:r>
        <w:rPr>
          <w:rFonts w:ascii="Titillium" w:eastAsia="Titillium" w:hAnsi="Titillium" w:cs="Titillium"/>
          <w:b/>
          <w:sz w:val="21"/>
          <w:szCs w:val="21"/>
        </w:rPr>
        <w:t>SCHEMA CONTRATTO PER LA FORNITURA del “servizio di supporto al project office di LST-South comprensivo dell’implementazione e personalizzazione di un tool di gestione integrato per le esigenze tecniche e di governo del progetto come previsto dalla proposta</w:t>
      </w:r>
      <w:r>
        <w:rPr>
          <w:rFonts w:ascii="Titillium" w:eastAsia="Titillium" w:hAnsi="Titillium" w:cs="Titillium"/>
          <w:b/>
          <w:sz w:val="21"/>
          <w:szCs w:val="21"/>
        </w:rPr>
        <w:t xml:space="preserve"> progettuale “CTA+ -Cherenkov Telescopes Array”</w:t>
      </w:r>
      <w:r>
        <w:rPr>
          <w:rFonts w:ascii="Titillium" w:eastAsia="Titillium" w:hAnsi="Titillium" w:cs="Titillium"/>
          <w:sz w:val="21"/>
          <w:szCs w:val="21"/>
        </w:rPr>
        <w:t xml:space="preserve"> </w:t>
      </w:r>
      <w:r>
        <w:rPr>
          <w:rFonts w:ascii="Titillium" w:eastAsia="Titillium" w:hAnsi="Titillium" w:cs="Titillium"/>
          <w:b/>
          <w:sz w:val="21"/>
          <w:szCs w:val="21"/>
        </w:rPr>
        <w:t>CIG</w:t>
      </w:r>
      <w:r>
        <w:rPr>
          <w:rFonts w:ascii="Titillium" w:eastAsia="Titillium" w:hAnsi="Titillium" w:cs="Titillium"/>
          <w:sz w:val="21"/>
          <w:szCs w:val="21"/>
        </w:rPr>
        <w:t xml:space="preserve">: </w:t>
      </w:r>
      <w:r>
        <w:rPr>
          <w:rFonts w:ascii="Titillium" w:eastAsia="Titillium" w:hAnsi="Titillium" w:cs="Titillium"/>
          <w:b/>
          <w:sz w:val="21"/>
          <w:szCs w:val="21"/>
        </w:rPr>
        <w:t>B1E1C67E65</w:t>
      </w:r>
    </w:p>
    <w:p w14:paraId="17DF115F" w14:textId="77777777" w:rsidR="000E361C" w:rsidRDefault="000E361C">
      <w:pPr>
        <w:ind w:right="565"/>
        <w:jc w:val="both"/>
        <w:rPr>
          <w:rFonts w:ascii="Titillium" w:eastAsia="Titillium" w:hAnsi="Titillium" w:cs="Titillium"/>
          <w:b/>
          <w:sz w:val="21"/>
          <w:szCs w:val="21"/>
        </w:rPr>
      </w:pPr>
    </w:p>
    <w:p w14:paraId="63AA1D96" w14:textId="77777777" w:rsidR="000E361C" w:rsidRDefault="00D6025E">
      <w:pPr>
        <w:pBdr>
          <w:top w:val="nil"/>
          <w:left w:val="nil"/>
          <w:bottom w:val="nil"/>
          <w:right w:val="nil"/>
          <w:between w:val="nil"/>
        </w:pBdr>
        <w:jc w:val="both"/>
        <w:rPr>
          <w:rFonts w:ascii="Titillium" w:eastAsia="Titillium" w:hAnsi="Titillium" w:cs="Titillium"/>
          <w:b/>
          <w:color w:val="000000"/>
          <w:sz w:val="21"/>
          <w:szCs w:val="21"/>
        </w:rPr>
      </w:pPr>
      <w:bookmarkStart w:id="0" w:name="_heading=h.gjdgxs" w:colFirst="0" w:colLast="0"/>
      <w:bookmarkEnd w:id="0"/>
      <w:r>
        <w:rPr>
          <w:rFonts w:ascii="Titillium" w:eastAsia="Titillium" w:hAnsi="Titillium" w:cs="Titillium"/>
          <w:b/>
          <w:color w:val="000000"/>
          <w:sz w:val="21"/>
          <w:szCs w:val="21"/>
        </w:rPr>
        <w:t>Finanziato nell’ambito della proposta progettuale "IR0000012 - CTA+", Codice Unico di Progetto: C53C22000430006, presentata a seguito dello "Avviso Pubblico" del 28 dicembre 2021, numero 3264</w:t>
      </w:r>
      <w:r>
        <w:rPr>
          <w:rFonts w:ascii="Titillium" w:eastAsia="Titillium" w:hAnsi="Titillium" w:cs="Titillium"/>
          <w:b/>
          <w:color w:val="000000"/>
          <w:sz w:val="21"/>
          <w:szCs w:val="21"/>
        </w:rPr>
        <w:t>, e ammessa a finanziamento nell’ambito degli "Interventi" previsti dalla "Missione 4", denominata "Istruzione e Ricerca", "Componente 2", denominata "Dalla Ricerca alla Impresa" ("M4C2"), "Linea di Investimento 3.1", denominata “</w:t>
      </w:r>
      <w:r>
        <w:rPr>
          <w:rFonts w:ascii="Titillium" w:eastAsia="Titillium" w:hAnsi="Titillium" w:cs="Titillium"/>
          <w:b/>
          <w:i/>
          <w:color w:val="000000"/>
          <w:sz w:val="21"/>
          <w:szCs w:val="21"/>
        </w:rPr>
        <w:t>Fondo per la realizzazione</w:t>
      </w:r>
      <w:r>
        <w:rPr>
          <w:rFonts w:ascii="Titillium" w:eastAsia="Titillium" w:hAnsi="Titillium" w:cs="Titillium"/>
          <w:b/>
          <w:i/>
          <w:color w:val="000000"/>
          <w:sz w:val="21"/>
          <w:szCs w:val="21"/>
        </w:rPr>
        <w:t xml:space="preserve"> di un sistema integrato di infrastrutture di ricerca ed innovazione</w:t>
      </w:r>
      <w:r>
        <w:rPr>
          <w:rFonts w:ascii="Titillium" w:eastAsia="Titillium" w:hAnsi="Titillium" w:cs="Titillium"/>
          <w:b/>
          <w:color w:val="000000"/>
          <w:sz w:val="21"/>
          <w:szCs w:val="21"/>
        </w:rPr>
        <w:t>” del "Piano Nazionale di Ripresa e Resilienza" - PNRR"</w:t>
      </w:r>
    </w:p>
    <w:p w14:paraId="103DE68D" w14:textId="77777777" w:rsidR="000E361C" w:rsidRDefault="000E361C">
      <w:pPr>
        <w:ind w:right="565"/>
        <w:jc w:val="both"/>
        <w:rPr>
          <w:rFonts w:ascii="Titillium" w:eastAsia="Titillium" w:hAnsi="Titillium" w:cs="Titillium"/>
          <w:sz w:val="21"/>
          <w:szCs w:val="21"/>
        </w:rPr>
      </w:pPr>
    </w:p>
    <w:p w14:paraId="31C267A5" w14:textId="77777777" w:rsidR="000E361C" w:rsidRDefault="000E361C">
      <w:pPr>
        <w:ind w:right="565"/>
        <w:jc w:val="both"/>
        <w:rPr>
          <w:rFonts w:ascii="Titillium" w:eastAsia="Titillium" w:hAnsi="Titillium" w:cs="Titillium"/>
          <w:sz w:val="21"/>
          <w:szCs w:val="21"/>
        </w:rPr>
      </w:pPr>
    </w:p>
    <w:p w14:paraId="0A0EF62B" w14:textId="77777777" w:rsidR="000E361C" w:rsidRDefault="000E361C">
      <w:pPr>
        <w:ind w:right="565"/>
        <w:jc w:val="both"/>
        <w:rPr>
          <w:rFonts w:ascii="Titillium" w:eastAsia="Titillium" w:hAnsi="Titillium" w:cs="Titillium"/>
          <w:sz w:val="21"/>
          <w:szCs w:val="21"/>
        </w:rPr>
      </w:pPr>
    </w:p>
    <w:p w14:paraId="7B067F33" w14:textId="77777777" w:rsidR="000E361C" w:rsidRDefault="000E361C">
      <w:pPr>
        <w:ind w:right="565"/>
        <w:jc w:val="both"/>
        <w:rPr>
          <w:rFonts w:ascii="Titillium" w:eastAsia="Titillium" w:hAnsi="Titillium" w:cs="Titillium"/>
          <w:sz w:val="21"/>
          <w:szCs w:val="21"/>
        </w:rPr>
      </w:pPr>
    </w:p>
    <w:p w14:paraId="434AAE7B" w14:textId="77777777" w:rsidR="000E361C" w:rsidRDefault="000E361C">
      <w:pPr>
        <w:ind w:right="565"/>
        <w:jc w:val="both"/>
        <w:rPr>
          <w:rFonts w:ascii="Titillium" w:eastAsia="Titillium" w:hAnsi="Titillium" w:cs="Titillium"/>
          <w:sz w:val="21"/>
          <w:szCs w:val="21"/>
        </w:rPr>
      </w:pPr>
    </w:p>
    <w:p w14:paraId="23146E57" w14:textId="77777777" w:rsidR="000E361C" w:rsidRDefault="000E361C">
      <w:pPr>
        <w:ind w:right="565"/>
        <w:jc w:val="both"/>
        <w:rPr>
          <w:rFonts w:ascii="Titillium" w:eastAsia="Titillium" w:hAnsi="Titillium" w:cs="Titillium"/>
          <w:sz w:val="21"/>
          <w:szCs w:val="21"/>
        </w:rPr>
      </w:pPr>
    </w:p>
    <w:p w14:paraId="61D9C849" w14:textId="77777777" w:rsidR="000E361C" w:rsidRDefault="000E361C">
      <w:pPr>
        <w:ind w:right="565"/>
        <w:jc w:val="both"/>
        <w:rPr>
          <w:rFonts w:ascii="Titillium" w:eastAsia="Titillium" w:hAnsi="Titillium" w:cs="Titillium"/>
          <w:sz w:val="21"/>
          <w:szCs w:val="21"/>
        </w:rPr>
      </w:pPr>
    </w:p>
    <w:p w14:paraId="7AE579B3" w14:textId="77777777" w:rsidR="000E361C" w:rsidRDefault="000E361C">
      <w:pPr>
        <w:ind w:right="565"/>
        <w:jc w:val="both"/>
        <w:rPr>
          <w:rFonts w:ascii="Titillium" w:eastAsia="Titillium" w:hAnsi="Titillium" w:cs="Titillium"/>
          <w:sz w:val="21"/>
          <w:szCs w:val="21"/>
        </w:rPr>
      </w:pPr>
    </w:p>
    <w:p w14:paraId="507AB86B" w14:textId="77777777" w:rsidR="000E361C" w:rsidRDefault="000E361C">
      <w:pPr>
        <w:ind w:right="565"/>
        <w:jc w:val="both"/>
        <w:rPr>
          <w:rFonts w:ascii="Titillium" w:eastAsia="Titillium" w:hAnsi="Titillium" w:cs="Titillium"/>
          <w:sz w:val="21"/>
          <w:szCs w:val="21"/>
        </w:rPr>
      </w:pPr>
    </w:p>
    <w:p w14:paraId="0F01CC66" w14:textId="77777777" w:rsidR="000E361C" w:rsidRDefault="000E361C">
      <w:pPr>
        <w:ind w:right="565"/>
        <w:jc w:val="both"/>
        <w:rPr>
          <w:rFonts w:ascii="Titillium" w:eastAsia="Titillium" w:hAnsi="Titillium" w:cs="Titillium"/>
          <w:sz w:val="21"/>
          <w:szCs w:val="21"/>
        </w:rPr>
      </w:pPr>
    </w:p>
    <w:p w14:paraId="530B0B44" w14:textId="77777777" w:rsidR="000E361C" w:rsidRDefault="000E361C">
      <w:pPr>
        <w:ind w:right="565"/>
        <w:jc w:val="both"/>
        <w:rPr>
          <w:rFonts w:ascii="Titillium" w:eastAsia="Titillium" w:hAnsi="Titillium" w:cs="Titillium"/>
          <w:sz w:val="21"/>
          <w:szCs w:val="21"/>
        </w:rPr>
      </w:pPr>
    </w:p>
    <w:p w14:paraId="69BC21F7" w14:textId="77777777" w:rsidR="000E361C" w:rsidRDefault="000E361C">
      <w:pPr>
        <w:ind w:right="565"/>
        <w:jc w:val="both"/>
        <w:rPr>
          <w:rFonts w:ascii="Titillium" w:eastAsia="Titillium" w:hAnsi="Titillium" w:cs="Titillium"/>
          <w:sz w:val="21"/>
          <w:szCs w:val="21"/>
        </w:rPr>
      </w:pPr>
    </w:p>
    <w:p w14:paraId="71700101" w14:textId="77777777" w:rsidR="000E361C" w:rsidRDefault="000E361C">
      <w:pPr>
        <w:ind w:right="565"/>
        <w:jc w:val="both"/>
        <w:rPr>
          <w:rFonts w:ascii="Titillium" w:eastAsia="Titillium" w:hAnsi="Titillium" w:cs="Titillium"/>
          <w:sz w:val="21"/>
          <w:szCs w:val="21"/>
        </w:rPr>
      </w:pPr>
    </w:p>
    <w:p w14:paraId="70E3825D" w14:textId="77777777" w:rsidR="000E361C" w:rsidRDefault="000E361C">
      <w:pPr>
        <w:ind w:right="565"/>
        <w:jc w:val="both"/>
        <w:rPr>
          <w:rFonts w:ascii="Titillium" w:eastAsia="Titillium" w:hAnsi="Titillium" w:cs="Titillium"/>
          <w:sz w:val="21"/>
          <w:szCs w:val="21"/>
        </w:rPr>
      </w:pPr>
    </w:p>
    <w:p w14:paraId="630D257D" w14:textId="77777777" w:rsidR="000E361C" w:rsidRDefault="000E361C">
      <w:pPr>
        <w:ind w:right="565"/>
        <w:jc w:val="both"/>
        <w:rPr>
          <w:rFonts w:ascii="Titillium" w:eastAsia="Titillium" w:hAnsi="Titillium" w:cs="Titillium"/>
          <w:sz w:val="21"/>
          <w:szCs w:val="21"/>
        </w:rPr>
      </w:pPr>
    </w:p>
    <w:p w14:paraId="0A64286C" w14:textId="77777777" w:rsidR="000E361C" w:rsidRDefault="000E361C">
      <w:pPr>
        <w:ind w:right="565"/>
        <w:jc w:val="both"/>
        <w:rPr>
          <w:rFonts w:ascii="Titillium" w:eastAsia="Titillium" w:hAnsi="Titillium" w:cs="Titillium"/>
          <w:sz w:val="21"/>
          <w:szCs w:val="21"/>
        </w:rPr>
      </w:pPr>
    </w:p>
    <w:p w14:paraId="3F6F5BF3" w14:textId="77777777" w:rsidR="000E361C" w:rsidRDefault="000E361C">
      <w:pPr>
        <w:ind w:right="565"/>
        <w:jc w:val="both"/>
        <w:rPr>
          <w:rFonts w:ascii="Titillium" w:eastAsia="Titillium" w:hAnsi="Titillium" w:cs="Titillium"/>
          <w:sz w:val="21"/>
          <w:szCs w:val="21"/>
        </w:rPr>
      </w:pPr>
    </w:p>
    <w:p w14:paraId="2E275345" w14:textId="77777777" w:rsidR="000E361C" w:rsidRDefault="000E361C">
      <w:pPr>
        <w:ind w:right="565"/>
        <w:jc w:val="both"/>
        <w:rPr>
          <w:rFonts w:ascii="Titillium" w:eastAsia="Titillium" w:hAnsi="Titillium" w:cs="Titillium"/>
          <w:sz w:val="21"/>
          <w:szCs w:val="21"/>
        </w:rPr>
      </w:pPr>
    </w:p>
    <w:p w14:paraId="35B23750" w14:textId="77777777" w:rsidR="000E361C" w:rsidRDefault="000E361C">
      <w:pPr>
        <w:ind w:right="565"/>
        <w:jc w:val="both"/>
        <w:rPr>
          <w:rFonts w:ascii="Titillium" w:eastAsia="Titillium" w:hAnsi="Titillium" w:cs="Titillium"/>
          <w:sz w:val="21"/>
          <w:szCs w:val="21"/>
        </w:rPr>
      </w:pPr>
    </w:p>
    <w:p w14:paraId="1100C937" w14:textId="77777777" w:rsidR="000E361C" w:rsidRDefault="000E361C">
      <w:pPr>
        <w:ind w:right="565"/>
        <w:jc w:val="both"/>
        <w:rPr>
          <w:rFonts w:ascii="Titillium" w:eastAsia="Titillium" w:hAnsi="Titillium" w:cs="Titillium"/>
          <w:sz w:val="21"/>
          <w:szCs w:val="21"/>
        </w:rPr>
      </w:pPr>
    </w:p>
    <w:p w14:paraId="6633EB97" w14:textId="77777777" w:rsidR="000E361C" w:rsidRDefault="000E361C">
      <w:pPr>
        <w:ind w:right="565"/>
        <w:jc w:val="both"/>
        <w:rPr>
          <w:rFonts w:ascii="Titillium" w:eastAsia="Titillium" w:hAnsi="Titillium" w:cs="Titillium"/>
          <w:sz w:val="21"/>
          <w:szCs w:val="21"/>
        </w:rPr>
      </w:pPr>
    </w:p>
    <w:p w14:paraId="70E1EAED" w14:textId="77777777" w:rsidR="000E361C" w:rsidRDefault="000E361C">
      <w:pPr>
        <w:ind w:right="565"/>
        <w:jc w:val="both"/>
        <w:rPr>
          <w:rFonts w:ascii="Titillium" w:eastAsia="Titillium" w:hAnsi="Titillium" w:cs="Titillium"/>
          <w:sz w:val="21"/>
          <w:szCs w:val="21"/>
        </w:rPr>
      </w:pPr>
    </w:p>
    <w:p w14:paraId="25FE7598" w14:textId="77777777" w:rsidR="000E361C" w:rsidRDefault="000E361C">
      <w:pPr>
        <w:ind w:right="565"/>
        <w:jc w:val="both"/>
        <w:rPr>
          <w:rFonts w:ascii="Titillium" w:eastAsia="Titillium" w:hAnsi="Titillium" w:cs="Titillium"/>
          <w:sz w:val="21"/>
          <w:szCs w:val="21"/>
        </w:rPr>
      </w:pPr>
    </w:p>
    <w:p w14:paraId="2DF2067C" w14:textId="77777777" w:rsidR="000E361C" w:rsidRDefault="000E361C">
      <w:pPr>
        <w:ind w:right="565"/>
        <w:jc w:val="both"/>
        <w:rPr>
          <w:rFonts w:ascii="Titillium" w:eastAsia="Titillium" w:hAnsi="Titillium" w:cs="Titillium"/>
          <w:sz w:val="21"/>
          <w:szCs w:val="21"/>
        </w:rPr>
      </w:pPr>
    </w:p>
    <w:p w14:paraId="38EF9AB7" w14:textId="77777777" w:rsidR="000E361C" w:rsidRDefault="000E361C">
      <w:pPr>
        <w:ind w:right="565"/>
        <w:jc w:val="both"/>
        <w:rPr>
          <w:rFonts w:ascii="Titillium" w:eastAsia="Titillium" w:hAnsi="Titillium" w:cs="Titillium"/>
          <w:sz w:val="21"/>
          <w:szCs w:val="21"/>
        </w:rPr>
      </w:pPr>
    </w:p>
    <w:p w14:paraId="5B0F25E3" w14:textId="77777777" w:rsidR="000E361C" w:rsidRDefault="000E361C">
      <w:pPr>
        <w:ind w:right="565"/>
        <w:jc w:val="both"/>
        <w:rPr>
          <w:rFonts w:ascii="Titillium" w:eastAsia="Titillium" w:hAnsi="Titillium" w:cs="Titillium"/>
          <w:sz w:val="21"/>
          <w:szCs w:val="21"/>
        </w:rPr>
      </w:pPr>
    </w:p>
    <w:p w14:paraId="6F2D5346" w14:textId="77777777" w:rsidR="000E361C" w:rsidRDefault="000E361C">
      <w:pPr>
        <w:ind w:right="565"/>
        <w:jc w:val="both"/>
        <w:rPr>
          <w:rFonts w:ascii="Titillium" w:eastAsia="Titillium" w:hAnsi="Titillium" w:cs="Titillium"/>
          <w:sz w:val="21"/>
          <w:szCs w:val="21"/>
        </w:rPr>
      </w:pPr>
    </w:p>
    <w:p w14:paraId="38E08E27" w14:textId="77777777" w:rsidR="000E361C" w:rsidRDefault="000E361C">
      <w:pPr>
        <w:ind w:right="565"/>
        <w:jc w:val="both"/>
        <w:rPr>
          <w:rFonts w:ascii="Titillium" w:eastAsia="Titillium" w:hAnsi="Titillium" w:cs="Titillium"/>
          <w:sz w:val="21"/>
          <w:szCs w:val="21"/>
        </w:rPr>
      </w:pPr>
    </w:p>
    <w:p w14:paraId="19BA5366" w14:textId="77777777" w:rsidR="000E361C" w:rsidRDefault="000E361C">
      <w:pPr>
        <w:ind w:right="565"/>
        <w:jc w:val="both"/>
        <w:rPr>
          <w:rFonts w:ascii="Titillium" w:eastAsia="Titillium" w:hAnsi="Titillium" w:cs="Titillium"/>
          <w:sz w:val="21"/>
          <w:szCs w:val="21"/>
        </w:rPr>
      </w:pPr>
    </w:p>
    <w:p w14:paraId="1C1E32BE" w14:textId="77777777" w:rsidR="000E361C" w:rsidRDefault="000E361C">
      <w:pPr>
        <w:ind w:right="565"/>
        <w:jc w:val="both"/>
        <w:rPr>
          <w:rFonts w:ascii="Titillium" w:eastAsia="Titillium" w:hAnsi="Titillium" w:cs="Titillium"/>
          <w:sz w:val="21"/>
          <w:szCs w:val="21"/>
        </w:rPr>
      </w:pPr>
    </w:p>
    <w:p w14:paraId="4D8D6FD3" w14:textId="77777777" w:rsidR="000E361C" w:rsidRDefault="000E361C">
      <w:pPr>
        <w:ind w:right="565"/>
        <w:jc w:val="both"/>
        <w:rPr>
          <w:rFonts w:ascii="Titillium" w:eastAsia="Titillium" w:hAnsi="Titillium" w:cs="Titillium"/>
          <w:sz w:val="21"/>
          <w:szCs w:val="21"/>
        </w:rPr>
      </w:pPr>
    </w:p>
    <w:p w14:paraId="4607D276"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lastRenderedPageBreak/>
        <w:t>INDICE E SOMMARIO</w:t>
      </w:r>
    </w:p>
    <w:p w14:paraId="3521C66B" w14:textId="77777777" w:rsidR="000E361C" w:rsidRDefault="00D6025E">
      <w:pPr>
        <w:keepNext/>
        <w:keepLines/>
        <w:pBdr>
          <w:top w:val="nil"/>
          <w:left w:val="nil"/>
          <w:bottom w:val="nil"/>
          <w:right w:val="nil"/>
          <w:between w:val="nil"/>
        </w:pBdr>
        <w:spacing w:before="240" w:after="120"/>
        <w:ind w:left="1068" w:right="357" w:hanging="360"/>
        <w:jc w:val="both"/>
        <w:rPr>
          <w:rFonts w:ascii="Titillium" w:eastAsia="Titillium" w:hAnsi="Titillium" w:cs="Titillium"/>
          <w:smallCaps/>
          <w:color w:val="2F5496"/>
          <w:sz w:val="21"/>
          <w:szCs w:val="21"/>
        </w:rPr>
      </w:pPr>
      <w:r>
        <w:rPr>
          <w:rFonts w:ascii="Titillium" w:eastAsia="Titillium" w:hAnsi="Titillium" w:cs="Titillium"/>
          <w:smallCaps/>
          <w:color w:val="2F5496"/>
          <w:sz w:val="21"/>
          <w:szCs w:val="21"/>
        </w:rPr>
        <w:t>Sommario</w:t>
      </w:r>
    </w:p>
    <w:sdt>
      <w:sdtPr>
        <w:id w:val="1679154811"/>
        <w:docPartObj>
          <w:docPartGallery w:val="Table of Contents"/>
          <w:docPartUnique/>
        </w:docPartObj>
      </w:sdtPr>
      <w:sdtEndPr/>
      <w:sdtContent>
        <w:p w14:paraId="6BC5D0A2"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r>
            <w:fldChar w:fldCharType="begin"/>
          </w:r>
          <w:r>
            <w:instrText xml:space="preserve"> TOC \h \u \z \t "Heading 1,1,Heading 2,2,Heading 3,3,"</w:instrText>
          </w:r>
          <w:r>
            <w:fldChar w:fldCharType="separate"/>
          </w:r>
          <w:hyperlink w:anchor="_heading=h.30j0zll">
            <w:r>
              <w:rPr>
                <w:rFonts w:ascii="Titillium" w:eastAsia="Titillium" w:hAnsi="Titillium" w:cs="Titillium"/>
                <w:b/>
                <w:i/>
                <w:color w:val="000000"/>
                <w:sz w:val="21"/>
                <w:szCs w:val="21"/>
              </w:rPr>
              <w:t>PREMESSE</w:t>
            </w:r>
            <w:r>
              <w:rPr>
                <w:rFonts w:ascii="Titillium" w:eastAsia="Titillium" w:hAnsi="Titillium" w:cs="Titillium"/>
                <w:b/>
                <w:i/>
                <w:color w:val="000000"/>
                <w:sz w:val="21"/>
                <w:szCs w:val="21"/>
              </w:rPr>
              <w:tab/>
              <w:t>5</w:t>
            </w:r>
          </w:hyperlink>
        </w:p>
        <w:p w14:paraId="1EE1C7EC"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1fob9te">
            <w:r>
              <w:rPr>
                <w:rFonts w:ascii="Titillium" w:eastAsia="Titillium" w:hAnsi="Titillium" w:cs="Titillium"/>
                <w:b/>
                <w:i/>
                <w:color w:val="000000"/>
                <w:sz w:val="21"/>
                <w:szCs w:val="21"/>
              </w:rPr>
              <w:t>ART. 1 PREMESSE, ALLEGATI, DOCUMENTI CONTRATTUALI E DEFINIZIONI</w:t>
            </w:r>
            <w:r>
              <w:rPr>
                <w:rFonts w:ascii="Titillium" w:eastAsia="Titillium" w:hAnsi="Titillium" w:cs="Titillium"/>
                <w:b/>
                <w:i/>
                <w:color w:val="000000"/>
                <w:sz w:val="21"/>
                <w:szCs w:val="21"/>
              </w:rPr>
              <w:tab/>
              <w:t>6</w:t>
            </w:r>
          </w:hyperlink>
        </w:p>
        <w:p w14:paraId="56BF5FF5"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znysh7">
            <w:r>
              <w:rPr>
                <w:rFonts w:ascii="Titillium" w:eastAsia="Titillium" w:hAnsi="Titillium" w:cs="Titillium"/>
                <w:b/>
                <w:i/>
                <w:color w:val="000000"/>
                <w:sz w:val="21"/>
                <w:szCs w:val="21"/>
              </w:rPr>
              <w:t>A</w:t>
            </w:r>
            <w:r>
              <w:rPr>
                <w:rFonts w:ascii="Titillium" w:eastAsia="Titillium" w:hAnsi="Titillium" w:cs="Titillium"/>
                <w:b/>
                <w:i/>
                <w:color w:val="000000"/>
                <w:sz w:val="21"/>
                <w:szCs w:val="21"/>
              </w:rPr>
              <w:t>RT. 2 - FINALITÁ E MODALITÁ DI SVOLGIMENTO DEL CONTRATTO</w:t>
            </w:r>
            <w:r>
              <w:rPr>
                <w:rFonts w:ascii="Titillium" w:eastAsia="Titillium" w:hAnsi="Titillium" w:cs="Titillium"/>
                <w:b/>
                <w:i/>
                <w:color w:val="000000"/>
                <w:sz w:val="21"/>
                <w:szCs w:val="21"/>
              </w:rPr>
              <w:tab/>
              <w:t>6</w:t>
            </w:r>
          </w:hyperlink>
        </w:p>
        <w:p w14:paraId="06D10ED4"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2et92p0">
            <w:r>
              <w:rPr>
                <w:rFonts w:ascii="Titillium" w:eastAsia="Titillium" w:hAnsi="Titillium" w:cs="Titillium"/>
                <w:b/>
                <w:i/>
                <w:color w:val="000000"/>
                <w:sz w:val="21"/>
                <w:szCs w:val="21"/>
              </w:rPr>
              <w:t>ART. 3 - OGGETTO DEL CONTRATTO</w:t>
            </w:r>
            <w:r>
              <w:rPr>
                <w:rFonts w:ascii="Titillium" w:eastAsia="Titillium" w:hAnsi="Titillium" w:cs="Titillium"/>
                <w:b/>
                <w:i/>
                <w:color w:val="000000"/>
                <w:sz w:val="21"/>
                <w:szCs w:val="21"/>
              </w:rPr>
              <w:tab/>
              <w:t>7</w:t>
            </w:r>
          </w:hyperlink>
        </w:p>
        <w:p w14:paraId="1D327FCF"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tyjcwt">
            <w:r>
              <w:rPr>
                <w:rFonts w:ascii="Titillium" w:eastAsia="Titillium" w:hAnsi="Titillium" w:cs="Titillium"/>
                <w:b/>
                <w:i/>
                <w:color w:val="000000"/>
                <w:sz w:val="21"/>
                <w:szCs w:val="21"/>
              </w:rPr>
              <w:t>ART. 4 - DURATA DEL CONTRATTO</w:t>
            </w:r>
            <w:r>
              <w:rPr>
                <w:rFonts w:ascii="Titillium" w:eastAsia="Titillium" w:hAnsi="Titillium" w:cs="Titillium"/>
                <w:b/>
                <w:i/>
                <w:color w:val="000000"/>
                <w:sz w:val="21"/>
                <w:szCs w:val="21"/>
              </w:rPr>
              <w:tab/>
              <w:t>8</w:t>
            </w:r>
          </w:hyperlink>
        </w:p>
        <w:p w14:paraId="355DE2CB"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dy6vkm">
            <w:r>
              <w:rPr>
                <w:rFonts w:ascii="Titillium" w:eastAsia="Titillium" w:hAnsi="Titillium" w:cs="Titillium"/>
                <w:b/>
                <w:i/>
                <w:color w:val="000000"/>
                <w:sz w:val="21"/>
                <w:szCs w:val="21"/>
              </w:rPr>
              <w:t>ART. 5 - V</w:t>
            </w:r>
            <w:r>
              <w:rPr>
                <w:rFonts w:ascii="Titillium" w:eastAsia="Titillium" w:hAnsi="Titillium" w:cs="Titillium"/>
                <w:b/>
                <w:i/>
                <w:color w:val="000000"/>
                <w:sz w:val="21"/>
                <w:szCs w:val="21"/>
              </w:rPr>
              <w:t>ALORE DEL CONTRATTO E IMPORTO DELL’INVESTIMENTO</w:t>
            </w:r>
            <w:r>
              <w:rPr>
                <w:rFonts w:ascii="Titillium" w:eastAsia="Titillium" w:hAnsi="Titillium" w:cs="Titillium"/>
                <w:b/>
                <w:i/>
                <w:color w:val="000000"/>
                <w:sz w:val="21"/>
                <w:szCs w:val="21"/>
              </w:rPr>
              <w:tab/>
              <w:t>8</w:t>
            </w:r>
          </w:hyperlink>
        </w:p>
        <w:p w14:paraId="6DD2613B"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1t3h5sf">
            <w:r>
              <w:rPr>
                <w:rFonts w:ascii="Titillium" w:eastAsia="Titillium" w:hAnsi="Titillium" w:cs="Titillium"/>
                <w:b/>
                <w:i/>
                <w:color w:val="000000"/>
                <w:sz w:val="21"/>
                <w:szCs w:val="21"/>
              </w:rPr>
              <w:t>ART. 6 – PIANO DEI PAGAMENTI E FATTURAZIONE</w:t>
            </w:r>
            <w:r>
              <w:rPr>
                <w:rFonts w:ascii="Titillium" w:eastAsia="Titillium" w:hAnsi="Titillium" w:cs="Titillium"/>
                <w:b/>
                <w:i/>
                <w:color w:val="000000"/>
                <w:sz w:val="21"/>
                <w:szCs w:val="21"/>
              </w:rPr>
              <w:tab/>
              <w:t>8</w:t>
            </w:r>
          </w:hyperlink>
        </w:p>
        <w:p w14:paraId="3AE90C52"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4d34og8">
            <w:r>
              <w:rPr>
                <w:rFonts w:ascii="Titillium" w:eastAsia="Titillium" w:hAnsi="Titillium" w:cs="Titillium"/>
                <w:b/>
                <w:i/>
                <w:color w:val="000000"/>
                <w:sz w:val="21"/>
                <w:szCs w:val="21"/>
              </w:rPr>
              <w:t>ART 7 – ONERI A CARICO DELL’AMMINISTRAZIONE</w:t>
            </w:r>
            <w:r>
              <w:rPr>
                <w:rFonts w:ascii="Titillium" w:eastAsia="Titillium" w:hAnsi="Titillium" w:cs="Titillium"/>
                <w:b/>
                <w:i/>
                <w:color w:val="000000"/>
                <w:sz w:val="21"/>
                <w:szCs w:val="21"/>
              </w:rPr>
              <w:tab/>
              <w:t>10</w:t>
            </w:r>
          </w:hyperlink>
        </w:p>
        <w:p w14:paraId="198A713F"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2s8eyo1">
            <w:r>
              <w:rPr>
                <w:rFonts w:ascii="Titillium" w:eastAsia="Titillium" w:hAnsi="Titillium" w:cs="Titillium"/>
                <w:b/>
                <w:i/>
                <w:color w:val="000000"/>
                <w:sz w:val="21"/>
                <w:szCs w:val="21"/>
              </w:rPr>
              <w:t>ART. 8 - OBBLIGHI DELL’OPERATORE ECONOMICO</w:t>
            </w:r>
            <w:r>
              <w:rPr>
                <w:rFonts w:ascii="Titillium" w:eastAsia="Titillium" w:hAnsi="Titillium" w:cs="Titillium"/>
                <w:b/>
                <w:i/>
                <w:color w:val="000000"/>
                <w:sz w:val="21"/>
                <w:szCs w:val="21"/>
              </w:rPr>
              <w:tab/>
              <w:t>11</w:t>
            </w:r>
          </w:hyperlink>
        </w:p>
        <w:p w14:paraId="6F272DFD"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17dp8vu">
            <w:r>
              <w:rPr>
                <w:rFonts w:ascii="Titillium" w:eastAsia="Titillium" w:hAnsi="Titillium" w:cs="Titillium"/>
                <w:b/>
                <w:i/>
                <w:color w:val="000000"/>
                <w:sz w:val="21"/>
                <w:szCs w:val="21"/>
              </w:rPr>
              <w:t>ART. 8 BIS - OBBLIGHI RELATIVI A PARITÀ DI GENERE E DISABILITÀ</w:t>
            </w:r>
            <w:r>
              <w:rPr>
                <w:rFonts w:ascii="Titillium" w:eastAsia="Titillium" w:hAnsi="Titillium" w:cs="Titillium"/>
                <w:b/>
                <w:i/>
                <w:color w:val="000000"/>
                <w:sz w:val="21"/>
                <w:szCs w:val="21"/>
              </w:rPr>
              <w:tab/>
              <w:t>11</w:t>
            </w:r>
          </w:hyperlink>
        </w:p>
        <w:p w14:paraId="4D1C3447"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rdcrjn">
            <w:r>
              <w:rPr>
                <w:rFonts w:ascii="Titillium" w:eastAsia="Titillium" w:hAnsi="Titillium" w:cs="Titillium"/>
                <w:b/>
                <w:i/>
                <w:color w:val="000000"/>
                <w:sz w:val="21"/>
                <w:szCs w:val="21"/>
              </w:rPr>
              <w:t>ART. 9 - RESPONSABILITÀ DELL’OPERATORE ECONOMICO</w:t>
            </w:r>
            <w:r>
              <w:rPr>
                <w:rFonts w:ascii="Titillium" w:eastAsia="Titillium" w:hAnsi="Titillium" w:cs="Titillium"/>
                <w:b/>
                <w:i/>
                <w:color w:val="000000"/>
                <w:sz w:val="21"/>
                <w:szCs w:val="21"/>
              </w:rPr>
              <w:tab/>
              <w:t>12</w:t>
            </w:r>
          </w:hyperlink>
        </w:p>
        <w:p w14:paraId="4E0E5AE3"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26in1rg">
            <w:r>
              <w:rPr>
                <w:rFonts w:ascii="Titillium" w:eastAsia="Titillium" w:hAnsi="Titillium" w:cs="Titillium"/>
                <w:b/>
                <w:i/>
                <w:color w:val="000000"/>
                <w:sz w:val="21"/>
                <w:szCs w:val="21"/>
              </w:rPr>
              <w:t>ART. 10 - TRACCIABILITA’ DEI FLUSSI FINANZIARI</w:t>
            </w:r>
            <w:r>
              <w:rPr>
                <w:rFonts w:ascii="Titillium" w:eastAsia="Titillium" w:hAnsi="Titillium" w:cs="Titillium"/>
                <w:b/>
                <w:i/>
                <w:color w:val="000000"/>
                <w:sz w:val="21"/>
                <w:szCs w:val="21"/>
              </w:rPr>
              <w:tab/>
              <w:t>13</w:t>
            </w:r>
          </w:hyperlink>
        </w:p>
        <w:p w14:paraId="17C1A12A"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lnxbz9">
            <w:r>
              <w:rPr>
                <w:rFonts w:ascii="Titillium" w:eastAsia="Titillium" w:hAnsi="Titillium" w:cs="Titillium"/>
                <w:b/>
                <w:i/>
                <w:color w:val="000000"/>
                <w:sz w:val="21"/>
                <w:szCs w:val="21"/>
              </w:rPr>
              <w:t>ART. 11 - RESPONSABILE UNICO DI PROGETTO</w:t>
            </w:r>
            <w:r>
              <w:rPr>
                <w:rFonts w:ascii="Titillium" w:eastAsia="Titillium" w:hAnsi="Titillium" w:cs="Titillium"/>
                <w:b/>
                <w:i/>
                <w:color w:val="000000"/>
                <w:sz w:val="21"/>
                <w:szCs w:val="21"/>
              </w:rPr>
              <w:tab/>
              <w:t>14</w:t>
            </w:r>
          </w:hyperlink>
        </w:p>
        <w:p w14:paraId="7A5094E8"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5nkun2">
            <w:r>
              <w:rPr>
                <w:rFonts w:ascii="Titillium" w:eastAsia="Titillium" w:hAnsi="Titillium" w:cs="Titillium"/>
                <w:b/>
                <w:i/>
                <w:color w:val="000000"/>
                <w:sz w:val="21"/>
                <w:szCs w:val="21"/>
              </w:rPr>
              <w:t>ART. 12 – DIREZIONE ESECUZIONE CONTRATTO</w:t>
            </w:r>
            <w:r>
              <w:rPr>
                <w:rFonts w:ascii="Titillium" w:eastAsia="Titillium" w:hAnsi="Titillium" w:cs="Titillium"/>
                <w:b/>
                <w:i/>
                <w:color w:val="000000"/>
                <w:sz w:val="21"/>
                <w:szCs w:val="21"/>
              </w:rPr>
              <w:tab/>
              <w:t>14</w:t>
            </w:r>
          </w:hyperlink>
        </w:p>
        <w:p w14:paraId="006D8185"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1ksv4uv">
            <w:r>
              <w:rPr>
                <w:rFonts w:ascii="Titillium" w:eastAsia="Titillium" w:hAnsi="Titillium" w:cs="Titillium"/>
                <w:b/>
                <w:i/>
                <w:color w:val="000000"/>
                <w:sz w:val="21"/>
                <w:szCs w:val="21"/>
              </w:rPr>
              <w:t>ART. 13 - COLLAUDO O REGOLARE ESECUZIONE</w:t>
            </w:r>
            <w:r>
              <w:rPr>
                <w:rFonts w:ascii="Titillium" w:eastAsia="Titillium" w:hAnsi="Titillium" w:cs="Titillium"/>
                <w:b/>
                <w:i/>
                <w:color w:val="000000"/>
                <w:sz w:val="21"/>
                <w:szCs w:val="21"/>
              </w:rPr>
              <w:tab/>
              <w:t>14</w:t>
            </w:r>
          </w:hyperlink>
        </w:p>
        <w:p w14:paraId="040E7AE6"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44sinio">
            <w:r>
              <w:rPr>
                <w:rFonts w:ascii="Titillium" w:eastAsia="Titillium" w:hAnsi="Titillium" w:cs="Titillium"/>
                <w:b/>
                <w:i/>
                <w:color w:val="000000"/>
                <w:sz w:val="21"/>
                <w:szCs w:val="21"/>
              </w:rPr>
              <w:t>ART. 14 - SOSPENSIONE ATTIVITÀ DI COSTRUZIONE ED INSTALLAZIONE</w:t>
            </w:r>
            <w:r>
              <w:rPr>
                <w:rFonts w:ascii="Titillium" w:eastAsia="Titillium" w:hAnsi="Titillium" w:cs="Titillium"/>
                <w:b/>
                <w:i/>
                <w:color w:val="000000"/>
                <w:sz w:val="21"/>
                <w:szCs w:val="21"/>
              </w:rPr>
              <w:tab/>
              <w:t>14</w:t>
            </w:r>
          </w:hyperlink>
        </w:p>
        <w:p w14:paraId="3A8D8A25"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2jxsxqh">
            <w:r>
              <w:rPr>
                <w:rFonts w:ascii="Titillium" w:eastAsia="Titillium" w:hAnsi="Titillium" w:cs="Titillium"/>
                <w:b/>
                <w:i/>
                <w:color w:val="000000"/>
                <w:sz w:val="21"/>
                <w:szCs w:val="21"/>
              </w:rPr>
              <w:t>ART. 15 - VERIFICA DI CONFORMITA’</w:t>
            </w:r>
            <w:r>
              <w:rPr>
                <w:rFonts w:ascii="Titillium" w:eastAsia="Titillium" w:hAnsi="Titillium" w:cs="Titillium"/>
                <w:b/>
                <w:i/>
                <w:color w:val="000000"/>
                <w:sz w:val="21"/>
                <w:szCs w:val="21"/>
              </w:rPr>
              <w:tab/>
              <w:t>15</w:t>
            </w:r>
          </w:hyperlink>
        </w:p>
        <w:p w14:paraId="62F98271"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z337ya">
            <w:r>
              <w:rPr>
                <w:rFonts w:ascii="Titillium" w:eastAsia="Titillium" w:hAnsi="Titillium" w:cs="Titillium"/>
                <w:b/>
                <w:i/>
                <w:color w:val="000000"/>
                <w:sz w:val="21"/>
                <w:szCs w:val="21"/>
              </w:rPr>
              <w:t>ART. 16 - MODIFICHE CONTRATTUALI</w:t>
            </w:r>
            <w:r>
              <w:rPr>
                <w:rFonts w:ascii="Titillium" w:eastAsia="Titillium" w:hAnsi="Titillium" w:cs="Titillium"/>
                <w:b/>
                <w:i/>
                <w:color w:val="000000"/>
                <w:sz w:val="21"/>
                <w:szCs w:val="21"/>
              </w:rPr>
              <w:tab/>
              <w:t>16</w:t>
            </w:r>
          </w:hyperlink>
        </w:p>
        <w:p w14:paraId="190E1134"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j2qqm3">
            <w:r>
              <w:rPr>
                <w:rFonts w:ascii="Titillium" w:eastAsia="Titillium" w:hAnsi="Titillium" w:cs="Titillium"/>
                <w:b/>
                <w:i/>
                <w:color w:val="000000"/>
                <w:sz w:val="21"/>
                <w:szCs w:val="21"/>
              </w:rPr>
              <w:t>ART. 16a – REVISIONE DEI PREZZI</w:t>
            </w:r>
            <w:r>
              <w:rPr>
                <w:rFonts w:ascii="Titillium" w:eastAsia="Titillium" w:hAnsi="Titillium" w:cs="Titillium"/>
                <w:b/>
                <w:i/>
                <w:color w:val="000000"/>
                <w:sz w:val="21"/>
                <w:szCs w:val="21"/>
              </w:rPr>
              <w:tab/>
              <w:t>16</w:t>
            </w:r>
          </w:hyperlink>
        </w:p>
        <w:p w14:paraId="4BB6BDCC"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1y810tw">
            <w:r>
              <w:rPr>
                <w:rFonts w:ascii="Titillium" w:eastAsia="Titillium" w:hAnsi="Titillium" w:cs="Titillium"/>
                <w:b/>
                <w:i/>
                <w:color w:val="000000"/>
                <w:sz w:val="21"/>
                <w:szCs w:val="21"/>
              </w:rPr>
              <w:t>ART. 17 - GARANZIA PROVVISORIA E DEFINITIVA</w:t>
            </w:r>
            <w:r>
              <w:rPr>
                <w:rFonts w:ascii="Titillium" w:eastAsia="Titillium" w:hAnsi="Titillium" w:cs="Titillium"/>
                <w:b/>
                <w:i/>
                <w:color w:val="000000"/>
                <w:sz w:val="21"/>
                <w:szCs w:val="21"/>
              </w:rPr>
              <w:tab/>
              <w:t>16</w:t>
            </w:r>
          </w:hyperlink>
        </w:p>
        <w:p w14:paraId="3C9C2702"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4i7ojhp">
            <w:r>
              <w:rPr>
                <w:rFonts w:ascii="Titillium" w:eastAsia="Titillium" w:hAnsi="Titillium" w:cs="Titillium"/>
                <w:b/>
                <w:i/>
                <w:color w:val="000000"/>
                <w:sz w:val="21"/>
                <w:szCs w:val="21"/>
              </w:rPr>
              <w:t>ART. 18 - GARANZIA ASSICURATIVA, RESPONSABILITÀ CIVILE E PENALE E PROFESSIONALE E MANLE</w:t>
            </w:r>
            <w:r>
              <w:rPr>
                <w:rFonts w:ascii="Titillium" w:eastAsia="Titillium" w:hAnsi="Titillium" w:cs="Titillium"/>
                <w:b/>
                <w:i/>
                <w:color w:val="000000"/>
                <w:sz w:val="21"/>
                <w:szCs w:val="21"/>
              </w:rPr>
              <w:t>VA</w:t>
            </w:r>
            <w:r>
              <w:rPr>
                <w:rFonts w:ascii="Titillium" w:eastAsia="Titillium" w:hAnsi="Titillium" w:cs="Titillium"/>
                <w:b/>
                <w:i/>
                <w:color w:val="000000"/>
                <w:sz w:val="21"/>
                <w:szCs w:val="21"/>
              </w:rPr>
              <w:tab/>
              <w:t>17</w:t>
            </w:r>
          </w:hyperlink>
        </w:p>
        <w:p w14:paraId="4D9140C8"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2xcytpi">
            <w:r>
              <w:rPr>
                <w:rFonts w:ascii="Titillium" w:eastAsia="Titillium" w:hAnsi="Titillium" w:cs="Titillium"/>
                <w:b/>
                <w:i/>
                <w:color w:val="000000"/>
                <w:sz w:val="21"/>
                <w:szCs w:val="21"/>
              </w:rPr>
              <w:t>ART. 19 - CLAUSOLA RISOLUTIVA ESPRESSA</w:t>
            </w:r>
            <w:r>
              <w:rPr>
                <w:rFonts w:ascii="Titillium" w:eastAsia="Titillium" w:hAnsi="Titillium" w:cs="Titillium"/>
                <w:b/>
                <w:i/>
                <w:color w:val="000000"/>
                <w:sz w:val="21"/>
                <w:szCs w:val="21"/>
              </w:rPr>
              <w:tab/>
              <w:t>17</w:t>
            </w:r>
          </w:hyperlink>
        </w:p>
        <w:p w14:paraId="586F1651"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1ci93xb">
            <w:r>
              <w:rPr>
                <w:rFonts w:ascii="Titillium" w:eastAsia="Titillium" w:hAnsi="Titillium" w:cs="Titillium"/>
                <w:b/>
                <w:i/>
                <w:color w:val="000000"/>
                <w:sz w:val="21"/>
                <w:szCs w:val="21"/>
              </w:rPr>
              <w:t>ART. 20 - RISOLUZIONE PER INADEMPIMENTO DELL’OPERATORE ECONOMICO</w:t>
            </w:r>
            <w:r>
              <w:rPr>
                <w:rFonts w:ascii="Titillium" w:eastAsia="Titillium" w:hAnsi="Titillium" w:cs="Titillium"/>
                <w:b/>
                <w:i/>
                <w:color w:val="000000"/>
                <w:sz w:val="21"/>
                <w:szCs w:val="21"/>
              </w:rPr>
              <w:tab/>
              <w:t>18</w:t>
            </w:r>
          </w:hyperlink>
        </w:p>
        <w:p w14:paraId="38B7FD37"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whwml4">
            <w:r>
              <w:rPr>
                <w:rFonts w:ascii="Titillium" w:eastAsia="Titillium" w:hAnsi="Titillium" w:cs="Titillium"/>
                <w:b/>
                <w:i/>
                <w:color w:val="000000"/>
                <w:sz w:val="21"/>
                <w:szCs w:val="21"/>
              </w:rPr>
              <w:t>ART. 21 – RECESSO</w:t>
            </w:r>
            <w:r>
              <w:rPr>
                <w:rFonts w:ascii="Titillium" w:eastAsia="Titillium" w:hAnsi="Titillium" w:cs="Titillium"/>
                <w:b/>
                <w:i/>
                <w:color w:val="000000"/>
                <w:sz w:val="21"/>
                <w:szCs w:val="21"/>
              </w:rPr>
              <w:t xml:space="preserve"> DAL CONTRATTO</w:t>
            </w:r>
            <w:r>
              <w:rPr>
                <w:rFonts w:ascii="Titillium" w:eastAsia="Titillium" w:hAnsi="Titillium" w:cs="Titillium"/>
                <w:b/>
                <w:i/>
                <w:color w:val="000000"/>
                <w:sz w:val="21"/>
                <w:szCs w:val="21"/>
              </w:rPr>
              <w:tab/>
              <w:t>19</w:t>
            </w:r>
          </w:hyperlink>
        </w:p>
        <w:p w14:paraId="0579EE04"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2bn6wsx">
            <w:r>
              <w:rPr>
                <w:rFonts w:ascii="Titillium" w:eastAsia="Titillium" w:hAnsi="Titillium" w:cs="Titillium"/>
                <w:b/>
                <w:i/>
                <w:color w:val="000000"/>
                <w:sz w:val="21"/>
                <w:szCs w:val="21"/>
              </w:rPr>
              <w:t>ART. 22 - CESSIONE DEL CONTRATTO E SUBAPPALTO</w:t>
            </w:r>
            <w:r>
              <w:rPr>
                <w:rFonts w:ascii="Titillium" w:eastAsia="Titillium" w:hAnsi="Titillium" w:cs="Titillium"/>
                <w:b/>
                <w:i/>
                <w:color w:val="000000"/>
                <w:sz w:val="21"/>
                <w:szCs w:val="21"/>
              </w:rPr>
              <w:tab/>
              <w:t>20</w:t>
            </w:r>
          </w:hyperlink>
        </w:p>
        <w:p w14:paraId="31ACCA6C"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qsh70q">
            <w:r>
              <w:rPr>
                <w:rFonts w:ascii="Titillium" w:eastAsia="Titillium" w:hAnsi="Titillium" w:cs="Titillium"/>
                <w:b/>
                <w:i/>
                <w:color w:val="000000"/>
                <w:sz w:val="21"/>
                <w:szCs w:val="21"/>
              </w:rPr>
              <w:t>ART. 23 - RESPONSABILITÀ DELL’OPERATORE ECONOMICO PER SUBAPPALTO</w:t>
            </w:r>
            <w:r>
              <w:rPr>
                <w:rFonts w:ascii="Titillium" w:eastAsia="Titillium" w:hAnsi="Titillium" w:cs="Titillium"/>
                <w:b/>
                <w:i/>
                <w:color w:val="000000"/>
                <w:sz w:val="21"/>
                <w:szCs w:val="21"/>
              </w:rPr>
              <w:tab/>
              <w:t>20</w:t>
            </w:r>
          </w:hyperlink>
        </w:p>
        <w:p w14:paraId="4CDE6933"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as4poj">
            <w:r>
              <w:rPr>
                <w:rFonts w:ascii="Titillium" w:eastAsia="Titillium" w:hAnsi="Titillium" w:cs="Titillium"/>
                <w:b/>
                <w:i/>
                <w:color w:val="000000"/>
                <w:sz w:val="21"/>
                <w:szCs w:val="21"/>
              </w:rPr>
              <w:t>ART. 24 – PRESENZA DI PERSONALE DI UNA PARTE NEI LOCALI DELL’ALTRA PARTE</w:t>
            </w:r>
            <w:r>
              <w:rPr>
                <w:rFonts w:ascii="Titillium" w:eastAsia="Titillium" w:hAnsi="Titillium" w:cs="Titillium"/>
                <w:b/>
                <w:i/>
                <w:color w:val="000000"/>
                <w:sz w:val="21"/>
                <w:szCs w:val="21"/>
              </w:rPr>
              <w:tab/>
              <w:t>20</w:t>
            </w:r>
          </w:hyperlink>
        </w:p>
        <w:p w14:paraId="0B76ACD0"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1pxezwc">
            <w:r>
              <w:rPr>
                <w:rFonts w:ascii="Titillium" w:eastAsia="Titillium" w:hAnsi="Titillium" w:cs="Titillium"/>
                <w:b/>
                <w:i/>
                <w:color w:val="000000"/>
                <w:sz w:val="21"/>
                <w:szCs w:val="21"/>
              </w:rPr>
              <w:t>ART. 25 – PENALI</w:t>
            </w:r>
            <w:r>
              <w:rPr>
                <w:rFonts w:ascii="Titillium" w:eastAsia="Titillium" w:hAnsi="Titillium" w:cs="Titillium"/>
                <w:b/>
                <w:i/>
                <w:color w:val="000000"/>
                <w:sz w:val="21"/>
                <w:szCs w:val="21"/>
              </w:rPr>
              <w:tab/>
              <w:t>21</w:t>
            </w:r>
          </w:hyperlink>
        </w:p>
        <w:p w14:paraId="62D04E86"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49x2ik5">
            <w:r>
              <w:rPr>
                <w:rFonts w:ascii="Titillium" w:eastAsia="Titillium" w:hAnsi="Titillium" w:cs="Titillium"/>
                <w:b/>
                <w:i/>
                <w:color w:val="000000"/>
                <w:sz w:val="21"/>
                <w:szCs w:val="21"/>
              </w:rPr>
              <w:t>ART. 26 - PROCEDIMENTO DI CONTESTAZIONE DELL’INADEMPIMENTO ED APPLICAZIONE DELLE PENALI</w:t>
            </w:r>
            <w:r>
              <w:rPr>
                <w:rFonts w:ascii="Titillium" w:eastAsia="Titillium" w:hAnsi="Titillium" w:cs="Titillium"/>
                <w:b/>
                <w:i/>
                <w:color w:val="000000"/>
                <w:sz w:val="21"/>
                <w:szCs w:val="21"/>
              </w:rPr>
              <w:tab/>
              <w:t>22</w:t>
            </w:r>
          </w:hyperlink>
        </w:p>
        <w:p w14:paraId="6C6155E6"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2p2csry">
            <w:r>
              <w:rPr>
                <w:rFonts w:ascii="Titillium" w:eastAsia="Titillium" w:hAnsi="Titillium" w:cs="Titillium"/>
                <w:b/>
                <w:i/>
                <w:color w:val="000000"/>
                <w:sz w:val="21"/>
                <w:szCs w:val="21"/>
              </w:rPr>
              <w:t>ART. 27 - NORME SULLA SICUREZZA</w:t>
            </w:r>
            <w:r>
              <w:rPr>
                <w:rFonts w:ascii="Titillium" w:eastAsia="Titillium" w:hAnsi="Titillium" w:cs="Titillium"/>
                <w:b/>
                <w:i/>
                <w:color w:val="000000"/>
                <w:sz w:val="21"/>
                <w:szCs w:val="21"/>
              </w:rPr>
              <w:tab/>
              <w:t>22</w:t>
            </w:r>
          </w:hyperlink>
        </w:p>
        <w:p w14:paraId="6D2955FB"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147n2zr">
            <w:r>
              <w:rPr>
                <w:rFonts w:ascii="Titillium" w:eastAsia="Titillium" w:hAnsi="Titillium" w:cs="Titillium"/>
                <w:b/>
                <w:i/>
                <w:color w:val="000000"/>
                <w:sz w:val="21"/>
                <w:szCs w:val="21"/>
              </w:rPr>
              <w:t>ART. 28 - SICUREZZA E SALUTE DEI LAVORATORI</w:t>
            </w:r>
            <w:r>
              <w:rPr>
                <w:rFonts w:ascii="Titillium" w:eastAsia="Titillium" w:hAnsi="Titillium" w:cs="Titillium"/>
                <w:b/>
                <w:i/>
                <w:color w:val="000000"/>
                <w:sz w:val="21"/>
                <w:szCs w:val="21"/>
              </w:rPr>
              <w:tab/>
              <w:t>23</w:t>
            </w:r>
          </w:hyperlink>
        </w:p>
        <w:p w14:paraId="65D48115"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o7alnk">
            <w:r>
              <w:rPr>
                <w:rFonts w:ascii="Titillium" w:eastAsia="Titillium" w:hAnsi="Titillium" w:cs="Titillium"/>
                <w:b/>
                <w:i/>
                <w:color w:val="000000"/>
                <w:sz w:val="21"/>
                <w:szCs w:val="21"/>
              </w:rPr>
              <w:t>ART. 29 - ISCRIZIONE NEI REGISTRI PROFESSIONALI</w:t>
            </w:r>
            <w:r>
              <w:rPr>
                <w:rFonts w:ascii="Titillium" w:eastAsia="Titillium" w:hAnsi="Titillium" w:cs="Titillium"/>
                <w:b/>
                <w:i/>
                <w:color w:val="000000"/>
                <w:sz w:val="21"/>
                <w:szCs w:val="21"/>
              </w:rPr>
              <w:tab/>
              <w:t>23</w:t>
            </w:r>
          </w:hyperlink>
        </w:p>
        <w:p w14:paraId="2468E90F"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23ckvvd">
            <w:r>
              <w:rPr>
                <w:rFonts w:ascii="Titillium" w:eastAsia="Titillium" w:hAnsi="Titillium" w:cs="Titillium"/>
                <w:b/>
                <w:i/>
                <w:color w:val="000000"/>
                <w:sz w:val="21"/>
                <w:szCs w:val="21"/>
              </w:rPr>
              <w:t>ART. 30 - DOMICILIO DELL’OPERATORE ECONOMICO</w:t>
            </w:r>
            <w:r>
              <w:rPr>
                <w:rFonts w:ascii="Titillium" w:eastAsia="Titillium" w:hAnsi="Titillium" w:cs="Titillium"/>
                <w:b/>
                <w:i/>
                <w:color w:val="000000"/>
                <w:sz w:val="21"/>
                <w:szCs w:val="21"/>
              </w:rPr>
              <w:tab/>
              <w:t>23</w:t>
            </w:r>
          </w:hyperlink>
        </w:p>
        <w:p w14:paraId="67C1A389"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ihv636">
            <w:r>
              <w:rPr>
                <w:rFonts w:ascii="Titillium" w:eastAsia="Titillium" w:hAnsi="Titillium" w:cs="Titillium"/>
                <w:b/>
                <w:i/>
                <w:color w:val="000000"/>
                <w:sz w:val="21"/>
                <w:szCs w:val="21"/>
              </w:rPr>
              <w:t>ART. 31 - COMUNICAZIONI</w:t>
            </w:r>
            <w:r>
              <w:rPr>
                <w:rFonts w:ascii="Titillium" w:eastAsia="Titillium" w:hAnsi="Titillium" w:cs="Titillium"/>
                <w:b/>
                <w:i/>
                <w:color w:val="000000"/>
                <w:sz w:val="21"/>
                <w:szCs w:val="21"/>
              </w:rPr>
              <w:tab/>
              <w:t>23</w:t>
            </w:r>
          </w:hyperlink>
        </w:p>
        <w:p w14:paraId="0AABBCBA"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2hioqz">
            <w:r>
              <w:rPr>
                <w:rFonts w:ascii="Titillium" w:eastAsia="Titillium" w:hAnsi="Titillium" w:cs="Titillium"/>
                <w:b/>
                <w:i/>
                <w:color w:val="000000"/>
                <w:sz w:val="21"/>
                <w:szCs w:val="21"/>
              </w:rPr>
              <w:t>ART. 32 - PRIVACY</w:t>
            </w:r>
            <w:r>
              <w:rPr>
                <w:rFonts w:ascii="Titillium" w:eastAsia="Titillium" w:hAnsi="Titillium" w:cs="Titillium"/>
                <w:b/>
                <w:i/>
                <w:color w:val="000000"/>
                <w:sz w:val="21"/>
                <w:szCs w:val="21"/>
              </w:rPr>
              <w:tab/>
              <w:t>24</w:t>
            </w:r>
          </w:hyperlink>
        </w:p>
        <w:p w14:paraId="7973EC01"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1hmsyys">
            <w:r>
              <w:rPr>
                <w:rFonts w:ascii="Titillium" w:eastAsia="Titillium" w:hAnsi="Titillium" w:cs="Titillium"/>
                <w:b/>
                <w:i/>
                <w:color w:val="000000"/>
                <w:sz w:val="21"/>
                <w:szCs w:val="21"/>
              </w:rPr>
              <w:t>ART. 33 - RISERVATEZZA</w:t>
            </w:r>
            <w:r>
              <w:rPr>
                <w:rFonts w:ascii="Titillium" w:eastAsia="Titillium" w:hAnsi="Titillium" w:cs="Titillium"/>
                <w:b/>
                <w:i/>
                <w:color w:val="000000"/>
                <w:sz w:val="21"/>
                <w:szCs w:val="21"/>
              </w:rPr>
              <w:tab/>
              <w:t>24</w:t>
            </w:r>
          </w:hyperlink>
        </w:p>
        <w:p w14:paraId="6F31EAA8"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41mghml">
            <w:r>
              <w:rPr>
                <w:rFonts w:ascii="Titillium" w:eastAsia="Titillium" w:hAnsi="Titillium" w:cs="Titillium"/>
                <w:b/>
                <w:i/>
                <w:color w:val="000000"/>
                <w:sz w:val="21"/>
                <w:szCs w:val="21"/>
              </w:rPr>
              <w:t>ART. 34 – BREVETTI, PROPRIETA’ INTELLETTUALE E DIRITTI D’AUTORE</w:t>
            </w:r>
            <w:r>
              <w:rPr>
                <w:rFonts w:ascii="Titillium" w:eastAsia="Titillium" w:hAnsi="Titillium" w:cs="Titillium"/>
                <w:b/>
                <w:i/>
                <w:color w:val="000000"/>
                <w:sz w:val="21"/>
                <w:szCs w:val="21"/>
              </w:rPr>
              <w:tab/>
              <w:t>24</w:t>
            </w:r>
          </w:hyperlink>
        </w:p>
        <w:p w14:paraId="69041874"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2grqrue">
            <w:r>
              <w:rPr>
                <w:rFonts w:ascii="Titillium" w:eastAsia="Titillium" w:hAnsi="Titillium" w:cs="Titillium"/>
                <w:b/>
                <w:i/>
                <w:color w:val="000000"/>
                <w:sz w:val="21"/>
                <w:szCs w:val="21"/>
              </w:rPr>
              <w:t>ART. 35- LEGGE APPLICABILE</w:t>
            </w:r>
            <w:r>
              <w:rPr>
                <w:rFonts w:ascii="Titillium" w:eastAsia="Titillium" w:hAnsi="Titillium" w:cs="Titillium"/>
                <w:b/>
                <w:i/>
                <w:color w:val="000000"/>
                <w:sz w:val="21"/>
                <w:szCs w:val="21"/>
              </w:rPr>
              <w:tab/>
              <w:t>26</w:t>
            </w:r>
          </w:hyperlink>
        </w:p>
        <w:p w14:paraId="5D2B09DB"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vx1227">
            <w:r>
              <w:rPr>
                <w:rFonts w:ascii="Titillium" w:eastAsia="Titillium" w:hAnsi="Titillium" w:cs="Titillium"/>
                <w:b/>
                <w:i/>
                <w:color w:val="000000"/>
                <w:sz w:val="21"/>
                <w:szCs w:val="21"/>
              </w:rPr>
              <w:t>ART. 36 - RISOLUZIONE DELLE CONTROVERSIE E FORO COMPETENTE</w:t>
            </w:r>
            <w:r>
              <w:rPr>
                <w:rFonts w:ascii="Titillium" w:eastAsia="Titillium" w:hAnsi="Titillium" w:cs="Titillium"/>
                <w:b/>
                <w:i/>
                <w:color w:val="000000"/>
                <w:sz w:val="21"/>
                <w:szCs w:val="21"/>
              </w:rPr>
              <w:tab/>
              <w:t>26</w:t>
            </w:r>
          </w:hyperlink>
        </w:p>
        <w:p w14:paraId="57261017" w14:textId="77777777" w:rsidR="000E361C" w:rsidRDefault="00D6025E">
          <w:pPr>
            <w:pBdr>
              <w:top w:val="nil"/>
              <w:left w:val="nil"/>
              <w:bottom w:val="nil"/>
              <w:right w:val="nil"/>
              <w:between w:val="nil"/>
            </w:pBdr>
            <w:tabs>
              <w:tab w:val="right" w:pos="10053"/>
            </w:tabs>
            <w:spacing w:before="120"/>
            <w:rPr>
              <w:rFonts w:ascii="Titillium" w:eastAsia="Titillium" w:hAnsi="Titillium" w:cs="Titillium"/>
              <w:color w:val="000000"/>
              <w:sz w:val="21"/>
              <w:szCs w:val="21"/>
            </w:rPr>
          </w:pPr>
          <w:hyperlink w:anchor="_heading=h.3fwokq0">
            <w:r>
              <w:rPr>
                <w:rFonts w:ascii="Titillium" w:eastAsia="Titillium" w:hAnsi="Titillium" w:cs="Titillium"/>
                <w:b/>
                <w:i/>
                <w:color w:val="000000"/>
                <w:sz w:val="21"/>
                <w:szCs w:val="21"/>
              </w:rPr>
              <w:t>ART. 37 - SPESE DIPENDENTI DAL CONTRATTO, DALLA SUA ESECUZIONE E ONERI FISCALI</w:t>
            </w:r>
            <w:r>
              <w:rPr>
                <w:rFonts w:ascii="Titillium" w:eastAsia="Titillium" w:hAnsi="Titillium" w:cs="Titillium"/>
                <w:b/>
                <w:i/>
                <w:color w:val="000000"/>
                <w:sz w:val="21"/>
                <w:szCs w:val="21"/>
              </w:rPr>
              <w:tab/>
              <w:t>26</w:t>
            </w:r>
          </w:hyperlink>
        </w:p>
        <w:p w14:paraId="6A443405" w14:textId="77777777" w:rsidR="000E361C" w:rsidRDefault="00D6025E">
          <w:pPr>
            <w:rPr>
              <w:rFonts w:ascii="Titillium" w:eastAsia="Titillium" w:hAnsi="Titillium" w:cs="Titillium"/>
              <w:sz w:val="21"/>
              <w:szCs w:val="21"/>
            </w:rPr>
          </w:pPr>
          <w:r>
            <w:fldChar w:fldCharType="end"/>
          </w:r>
        </w:p>
      </w:sdtContent>
    </w:sdt>
    <w:p w14:paraId="558C92B6" w14:textId="77777777" w:rsidR="000E361C" w:rsidRDefault="000E361C">
      <w:pPr>
        <w:ind w:right="565"/>
        <w:jc w:val="both"/>
        <w:rPr>
          <w:rFonts w:ascii="Titillium" w:eastAsia="Titillium" w:hAnsi="Titillium" w:cs="Titillium"/>
          <w:sz w:val="21"/>
          <w:szCs w:val="21"/>
        </w:rPr>
      </w:pPr>
    </w:p>
    <w:p w14:paraId="0CE5235E" w14:textId="77777777" w:rsidR="000E361C" w:rsidRDefault="000E361C">
      <w:pPr>
        <w:pBdr>
          <w:top w:val="nil"/>
          <w:left w:val="nil"/>
          <w:bottom w:val="nil"/>
          <w:right w:val="nil"/>
          <w:between w:val="nil"/>
        </w:pBdr>
        <w:spacing w:before="120"/>
        <w:ind w:left="240"/>
        <w:rPr>
          <w:rFonts w:ascii="Titillium" w:eastAsia="Titillium" w:hAnsi="Titillium" w:cs="Titillium"/>
          <w:b/>
          <w:color w:val="000000"/>
          <w:sz w:val="21"/>
          <w:szCs w:val="21"/>
        </w:rPr>
      </w:pPr>
    </w:p>
    <w:p w14:paraId="4D8A790E" w14:textId="77777777" w:rsidR="000E361C" w:rsidRDefault="000E361C">
      <w:pPr>
        <w:ind w:right="565"/>
        <w:jc w:val="both"/>
        <w:rPr>
          <w:rFonts w:ascii="Titillium" w:eastAsia="Titillium" w:hAnsi="Titillium" w:cs="Titillium"/>
          <w:sz w:val="21"/>
          <w:szCs w:val="21"/>
        </w:rPr>
      </w:pPr>
    </w:p>
    <w:p w14:paraId="5452F8DC" w14:textId="77777777" w:rsidR="000E361C" w:rsidRDefault="000E361C">
      <w:pPr>
        <w:ind w:right="565"/>
        <w:jc w:val="both"/>
        <w:rPr>
          <w:rFonts w:ascii="Titillium" w:eastAsia="Titillium" w:hAnsi="Titillium" w:cs="Titillium"/>
          <w:sz w:val="21"/>
          <w:szCs w:val="21"/>
        </w:rPr>
      </w:pPr>
    </w:p>
    <w:p w14:paraId="0E21E38C" w14:textId="77777777" w:rsidR="000E361C" w:rsidRDefault="000E361C">
      <w:pPr>
        <w:ind w:right="565"/>
        <w:jc w:val="both"/>
        <w:rPr>
          <w:rFonts w:ascii="Titillium" w:eastAsia="Titillium" w:hAnsi="Titillium" w:cs="Titillium"/>
          <w:sz w:val="21"/>
          <w:szCs w:val="21"/>
        </w:rPr>
      </w:pPr>
    </w:p>
    <w:p w14:paraId="45231A3F" w14:textId="77777777" w:rsidR="000E361C" w:rsidRDefault="000E361C">
      <w:pPr>
        <w:ind w:right="565"/>
        <w:jc w:val="both"/>
        <w:rPr>
          <w:rFonts w:ascii="Titillium" w:eastAsia="Titillium" w:hAnsi="Titillium" w:cs="Titillium"/>
          <w:sz w:val="21"/>
          <w:szCs w:val="21"/>
        </w:rPr>
      </w:pPr>
    </w:p>
    <w:p w14:paraId="6EB2B90D" w14:textId="77777777" w:rsidR="000E361C" w:rsidRDefault="000E361C">
      <w:pPr>
        <w:ind w:right="565"/>
        <w:jc w:val="both"/>
        <w:rPr>
          <w:rFonts w:ascii="Titillium" w:eastAsia="Titillium" w:hAnsi="Titillium" w:cs="Titillium"/>
          <w:sz w:val="21"/>
          <w:szCs w:val="21"/>
        </w:rPr>
      </w:pPr>
    </w:p>
    <w:p w14:paraId="59722394" w14:textId="77777777" w:rsidR="000E361C" w:rsidRDefault="000E361C">
      <w:pPr>
        <w:ind w:right="565"/>
        <w:jc w:val="both"/>
        <w:rPr>
          <w:rFonts w:ascii="Titillium" w:eastAsia="Titillium" w:hAnsi="Titillium" w:cs="Titillium"/>
          <w:sz w:val="21"/>
          <w:szCs w:val="21"/>
        </w:rPr>
      </w:pPr>
    </w:p>
    <w:p w14:paraId="0ACBC859" w14:textId="77777777" w:rsidR="000E361C" w:rsidRDefault="000E361C">
      <w:pPr>
        <w:ind w:right="565"/>
        <w:jc w:val="both"/>
        <w:rPr>
          <w:rFonts w:ascii="Titillium" w:eastAsia="Titillium" w:hAnsi="Titillium" w:cs="Titillium"/>
          <w:sz w:val="21"/>
          <w:szCs w:val="21"/>
        </w:rPr>
      </w:pPr>
    </w:p>
    <w:p w14:paraId="46D1C12B" w14:textId="77777777" w:rsidR="000E361C" w:rsidRDefault="000E361C">
      <w:pPr>
        <w:ind w:right="565"/>
        <w:jc w:val="both"/>
        <w:rPr>
          <w:rFonts w:ascii="Titillium" w:eastAsia="Titillium" w:hAnsi="Titillium" w:cs="Titillium"/>
          <w:sz w:val="21"/>
          <w:szCs w:val="21"/>
        </w:rPr>
      </w:pPr>
    </w:p>
    <w:p w14:paraId="77EC695B" w14:textId="77777777" w:rsidR="000E361C" w:rsidRDefault="000E361C">
      <w:pPr>
        <w:ind w:right="565"/>
        <w:jc w:val="both"/>
        <w:rPr>
          <w:rFonts w:ascii="Titillium" w:eastAsia="Titillium" w:hAnsi="Titillium" w:cs="Titillium"/>
          <w:sz w:val="21"/>
          <w:szCs w:val="21"/>
        </w:rPr>
      </w:pPr>
    </w:p>
    <w:p w14:paraId="4392C6FD" w14:textId="77777777" w:rsidR="000E361C" w:rsidRDefault="000E361C">
      <w:pPr>
        <w:ind w:right="565"/>
        <w:jc w:val="both"/>
        <w:rPr>
          <w:rFonts w:ascii="Titillium" w:eastAsia="Titillium" w:hAnsi="Titillium" w:cs="Titillium"/>
          <w:sz w:val="21"/>
          <w:szCs w:val="21"/>
        </w:rPr>
      </w:pPr>
    </w:p>
    <w:p w14:paraId="70E8A65B" w14:textId="77777777" w:rsidR="000E361C" w:rsidRDefault="000E361C">
      <w:pPr>
        <w:ind w:right="565"/>
        <w:jc w:val="both"/>
        <w:rPr>
          <w:rFonts w:ascii="Titillium" w:eastAsia="Titillium" w:hAnsi="Titillium" w:cs="Titillium"/>
          <w:sz w:val="21"/>
          <w:szCs w:val="21"/>
        </w:rPr>
      </w:pPr>
    </w:p>
    <w:p w14:paraId="2842F815" w14:textId="77777777" w:rsidR="000E361C" w:rsidRDefault="000E361C">
      <w:pPr>
        <w:ind w:right="565"/>
        <w:jc w:val="both"/>
        <w:rPr>
          <w:rFonts w:ascii="Titillium" w:eastAsia="Titillium" w:hAnsi="Titillium" w:cs="Titillium"/>
          <w:sz w:val="21"/>
          <w:szCs w:val="21"/>
        </w:rPr>
      </w:pPr>
    </w:p>
    <w:p w14:paraId="2C33FD65" w14:textId="77777777" w:rsidR="000E361C" w:rsidRDefault="000E361C">
      <w:pPr>
        <w:ind w:right="565"/>
        <w:jc w:val="both"/>
        <w:rPr>
          <w:rFonts w:ascii="Titillium" w:eastAsia="Titillium" w:hAnsi="Titillium" w:cs="Titillium"/>
          <w:sz w:val="21"/>
          <w:szCs w:val="21"/>
        </w:rPr>
      </w:pPr>
    </w:p>
    <w:p w14:paraId="618CD545" w14:textId="77777777" w:rsidR="000E361C" w:rsidRDefault="000E361C">
      <w:pPr>
        <w:ind w:right="565"/>
        <w:jc w:val="both"/>
        <w:rPr>
          <w:rFonts w:ascii="Titillium" w:eastAsia="Titillium" w:hAnsi="Titillium" w:cs="Titillium"/>
          <w:sz w:val="21"/>
          <w:szCs w:val="21"/>
        </w:rPr>
      </w:pPr>
    </w:p>
    <w:p w14:paraId="72DEA024" w14:textId="77777777" w:rsidR="000E361C" w:rsidRDefault="000E361C">
      <w:pPr>
        <w:ind w:right="565"/>
        <w:jc w:val="both"/>
        <w:rPr>
          <w:rFonts w:ascii="Titillium" w:eastAsia="Titillium" w:hAnsi="Titillium" w:cs="Titillium"/>
          <w:sz w:val="21"/>
          <w:szCs w:val="21"/>
        </w:rPr>
      </w:pPr>
    </w:p>
    <w:p w14:paraId="61B26A61" w14:textId="77777777" w:rsidR="000E361C" w:rsidRDefault="000E361C">
      <w:pPr>
        <w:ind w:right="565"/>
        <w:jc w:val="both"/>
        <w:rPr>
          <w:rFonts w:ascii="Titillium" w:eastAsia="Titillium" w:hAnsi="Titillium" w:cs="Titillium"/>
          <w:sz w:val="21"/>
          <w:szCs w:val="21"/>
        </w:rPr>
      </w:pPr>
    </w:p>
    <w:p w14:paraId="14A7FB42" w14:textId="77777777" w:rsidR="000E361C" w:rsidRDefault="000E361C">
      <w:pPr>
        <w:ind w:right="565"/>
        <w:jc w:val="both"/>
        <w:rPr>
          <w:rFonts w:ascii="Titillium" w:eastAsia="Titillium" w:hAnsi="Titillium" w:cs="Titillium"/>
          <w:sz w:val="21"/>
          <w:szCs w:val="21"/>
        </w:rPr>
      </w:pPr>
    </w:p>
    <w:p w14:paraId="0B5EDBA9" w14:textId="77777777" w:rsidR="000E361C" w:rsidRDefault="000E361C">
      <w:pPr>
        <w:ind w:right="565"/>
        <w:jc w:val="both"/>
        <w:rPr>
          <w:rFonts w:ascii="Titillium" w:eastAsia="Titillium" w:hAnsi="Titillium" w:cs="Titillium"/>
          <w:sz w:val="21"/>
          <w:szCs w:val="21"/>
        </w:rPr>
      </w:pPr>
    </w:p>
    <w:p w14:paraId="511D9D36" w14:textId="77777777" w:rsidR="000E361C" w:rsidRDefault="000E361C">
      <w:pPr>
        <w:ind w:right="565"/>
        <w:jc w:val="both"/>
        <w:rPr>
          <w:rFonts w:ascii="Titillium" w:eastAsia="Titillium" w:hAnsi="Titillium" w:cs="Titillium"/>
          <w:sz w:val="21"/>
          <w:szCs w:val="21"/>
        </w:rPr>
      </w:pPr>
    </w:p>
    <w:p w14:paraId="78251102" w14:textId="77777777" w:rsidR="000E361C" w:rsidRDefault="000E361C">
      <w:pPr>
        <w:ind w:right="565"/>
        <w:jc w:val="both"/>
        <w:rPr>
          <w:rFonts w:ascii="Titillium" w:eastAsia="Titillium" w:hAnsi="Titillium" w:cs="Titillium"/>
          <w:sz w:val="21"/>
          <w:szCs w:val="21"/>
        </w:rPr>
      </w:pPr>
    </w:p>
    <w:p w14:paraId="410A6540" w14:textId="77777777" w:rsidR="000E361C" w:rsidRDefault="000E361C">
      <w:pPr>
        <w:ind w:right="565"/>
        <w:jc w:val="both"/>
        <w:rPr>
          <w:rFonts w:ascii="Titillium" w:eastAsia="Titillium" w:hAnsi="Titillium" w:cs="Titillium"/>
          <w:sz w:val="21"/>
          <w:szCs w:val="21"/>
        </w:rPr>
      </w:pPr>
    </w:p>
    <w:p w14:paraId="46DB14E7" w14:textId="77777777" w:rsidR="000E361C" w:rsidRDefault="000E361C">
      <w:pPr>
        <w:ind w:right="565"/>
        <w:jc w:val="both"/>
        <w:rPr>
          <w:rFonts w:ascii="Titillium" w:eastAsia="Titillium" w:hAnsi="Titillium" w:cs="Titillium"/>
          <w:sz w:val="21"/>
          <w:szCs w:val="21"/>
        </w:rPr>
      </w:pPr>
    </w:p>
    <w:p w14:paraId="5DBDB4CA" w14:textId="77777777" w:rsidR="000E361C" w:rsidRDefault="000E361C">
      <w:pPr>
        <w:ind w:right="565"/>
        <w:jc w:val="both"/>
        <w:rPr>
          <w:rFonts w:ascii="Titillium" w:eastAsia="Titillium" w:hAnsi="Titillium" w:cs="Titillium"/>
          <w:sz w:val="21"/>
          <w:szCs w:val="21"/>
        </w:rPr>
      </w:pPr>
    </w:p>
    <w:p w14:paraId="51CD7F2D" w14:textId="77777777" w:rsidR="000E361C" w:rsidRDefault="000E361C">
      <w:pPr>
        <w:ind w:right="565"/>
        <w:jc w:val="both"/>
        <w:rPr>
          <w:rFonts w:ascii="Titillium" w:eastAsia="Titillium" w:hAnsi="Titillium" w:cs="Titillium"/>
          <w:b/>
          <w:sz w:val="21"/>
          <w:szCs w:val="21"/>
        </w:rPr>
      </w:pPr>
    </w:p>
    <w:p w14:paraId="5394BA5D" w14:textId="77777777" w:rsidR="000E361C" w:rsidRDefault="000E361C">
      <w:pPr>
        <w:ind w:right="565"/>
        <w:jc w:val="both"/>
        <w:rPr>
          <w:rFonts w:ascii="Titillium" w:eastAsia="Titillium" w:hAnsi="Titillium" w:cs="Titillium"/>
          <w:b/>
          <w:sz w:val="21"/>
          <w:szCs w:val="21"/>
        </w:rPr>
      </w:pPr>
    </w:p>
    <w:p w14:paraId="0BBE5389" w14:textId="77777777" w:rsidR="000E361C" w:rsidRDefault="000E361C">
      <w:pPr>
        <w:ind w:right="565"/>
        <w:jc w:val="both"/>
        <w:rPr>
          <w:rFonts w:ascii="Titillium" w:eastAsia="Titillium" w:hAnsi="Titillium" w:cs="Titillium"/>
          <w:b/>
          <w:sz w:val="21"/>
          <w:szCs w:val="21"/>
        </w:rPr>
      </w:pPr>
    </w:p>
    <w:p w14:paraId="1F9768C4" w14:textId="77777777" w:rsidR="000E361C" w:rsidRDefault="000E361C">
      <w:pPr>
        <w:ind w:right="565"/>
        <w:jc w:val="both"/>
        <w:rPr>
          <w:rFonts w:ascii="Titillium" w:eastAsia="Titillium" w:hAnsi="Titillium" w:cs="Titillium"/>
          <w:b/>
          <w:sz w:val="21"/>
          <w:szCs w:val="21"/>
        </w:rPr>
      </w:pPr>
    </w:p>
    <w:p w14:paraId="0E9AF150" w14:textId="77777777" w:rsidR="000E361C" w:rsidRDefault="000E361C">
      <w:pPr>
        <w:ind w:right="565"/>
        <w:jc w:val="both"/>
        <w:rPr>
          <w:rFonts w:ascii="Titillium" w:eastAsia="Titillium" w:hAnsi="Titillium" w:cs="Titillium"/>
          <w:b/>
          <w:sz w:val="21"/>
          <w:szCs w:val="21"/>
        </w:rPr>
      </w:pPr>
    </w:p>
    <w:p w14:paraId="69282FD3" w14:textId="77777777" w:rsidR="000E361C" w:rsidRDefault="000E361C">
      <w:pPr>
        <w:ind w:right="565"/>
        <w:jc w:val="both"/>
        <w:rPr>
          <w:rFonts w:ascii="Titillium" w:eastAsia="Titillium" w:hAnsi="Titillium" w:cs="Titillium"/>
          <w:b/>
          <w:sz w:val="21"/>
          <w:szCs w:val="21"/>
        </w:rPr>
      </w:pPr>
    </w:p>
    <w:p w14:paraId="45BFA079" w14:textId="77777777" w:rsidR="000E361C" w:rsidRDefault="000E361C">
      <w:pPr>
        <w:ind w:right="565"/>
        <w:jc w:val="both"/>
        <w:rPr>
          <w:rFonts w:ascii="Titillium" w:eastAsia="Titillium" w:hAnsi="Titillium" w:cs="Titillium"/>
          <w:b/>
          <w:sz w:val="21"/>
          <w:szCs w:val="21"/>
        </w:rPr>
      </w:pPr>
    </w:p>
    <w:p w14:paraId="637C0E3B" w14:textId="77777777" w:rsidR="000E361C" w:rsidRDefault="00D6025E">
      <w:pPr>
        <w:ind w:right="565"/>
        <w:jc w:val="both"/>
        <w:rPr>
          <w:rFonts w:ascii="Titillium" w:eastAsia="Titillium" w:hAnsi="Titillium" w:cs="Titillium"/>
          <w:b/>
          <w:sz w:val="21"/>
          <w:szCs w:val="21"/>
        </w:rPr>
      </w:pPr>
      <w:r>
        <w:rPr>
          <w:rFonts w:ascii="Titillium" w:eastAsia="Titillium" w:hAnsi="Titillium" w:cs="Titillium"/>
          <w:b/>
          <w:sz w:val="21"/>
          <w:szCs w:val="21"/>
        </w:rPr>
        <w:t>CONTRATTO PER LA FORNITURA del “servizio di supporto al project office di LST-South comprensivo dell’implementazione e personalizzazione di un tool di gestione integrato per le esigenze tecniche e di governo del progetto come previsto dalla proposta proget</w:t>
      </w:r>
      <w:r>
        <w:rPr>
          <w:rFonts w:ascii="Titillium" w:eastAsia="Titillium" w:hAnsi="Titillium" w:cs="Titillium"/>
          <w:b/>
          <w:sz w:val="21"/>
          <w:szCs w:val="21"/>
        </w:rPr>
        <w:t>tuale “CTA+ -Cherenkov Telescopes Array” – CIG: B1E1C67E65</w:t>
      </w:r>
      <w:r>
        <w:rPr>
          <w:rFonts w:ascii="Titillium" w:eastAsia="Titillium" w:hAnsi="Titillium" w:cs="Titillium"/>
          <w:sz w:val="21"/>
          <w:szCs w:val="21"/>
        </w:rPr>
        <w:t xml:space="preserve"> </w:t>
      </w:r>
    </w:p>
    <w:p w14:paraId="293AEA31" w14:textId="77777777" w:rsidR="000E361C" w:rsidRDefault="000E361C">
      <w:pPr>
        <w:ind w:right="565"/>
        <w:jc w:val="both"/>
        <w:rPr>
          <w:rFonts w:ascii="Titillium" w:eastAsia="Titillium" w:hAnsi="Titillium" w:cs="Titillium"/>
          <w:sz w:val="21"/>
          <w:szCs w:val="21"/>
        </w:rPr>
      </w:pPr>
    </w:p>
    <w:p w14:paraId="54371DD6" w14:textId="77777777" w:rsidR="000E361C" w:rsidRDefault="000E361C">
      <w:pPr>
        <w:ind w:right="565"/>
        <w:jc w:val="both"/>
        <w:rPr>
          <w:rFonts w:ascii="Titillium" w:eastAsia="Titillium" w:hAnsi="Titillium" w:cs="Titillium"/>
          <w:sz w:val="21"/>
          <w:szCs w:val="21"/>
        </w:rPr>
      </w:pPr>
    </w:p>
    <w:p w14:paraId="618071E2" w14:textId="77777777" w:rsidR="000E361C" w:rsidRDefault="00D6025E">
      <w:pPr>
        <w:ind w:right="565"/>
        <w:jc w:val="center"/>
        <w:rPr>
          <w:rFonts w:ascii="Titillium" w:eastAsia="Titillium" w:hAnsi="Titillium" w:cs="Titillium"/>
          <w:sz w:val="21"/>
          <w:szCs w:val="21"/>
        </w:rPr>
      </w:pPr>
      <w:r>
        <w:rPr>
          <w:rFonts w:ascii="Titillium" w:eastAsia="Titillium" w:hAnsi="Titillium" w:cs="Titillium"/>
          <w:sz w:val="21"/>
          <w:szCs w:val="21"/>
        </w:rPr>
        <w:t>TRA</w:t>
      </w:r>
    </w:p>
    <w:p w14:paraId="179DCE76" w14:textId="77777777" w:rsidR="000E361C" w:rsidRDefault="000E361C">
      <w:pPr>
        <w:ind w:right="565"/>
        <w:jc w:val="both"/>
        <w:rPr>
          <w:rFonts w:ascii="Titillium" w:eastAsia="Titillium" w:hAnsi="Titillium" w:cs="Titillium"/>
          <w:sz w:val="21"/>
          <w:szCs w:val="21"/>
        </w:rPr>
      </w:pPr>
    </w:p>
    <w:p w14:paraId="1C0632CD" w14:textId="77777777" w:rsidR="000E361C" w:rsidRDefault="00D6025E">
      <w:pPr>
        <w:ind w:right="565"/>
        <w:jc w:val="both"/>
        <w:rPr>
          <w:rFonts w:ascii="Titillium" w:eastAsia="Titillium" w:hAnsi="Titillium" w:cs="Titillium"/>
          <w:sz w:val="21"/>
          <w:szCs w:val="21"/>
          <w:highlight w:val="yellow"/>
        </w:rPr>
      </w:pPr>
      <w:r>
        <w:rPr>
          <w:rFonts w:ascii="Titillium" w:eastAsia="Titillium" w:hAnsi="Titillium" w:cs="Titillium"/>
          <w:sz w:val="21"/>
          <w:szCs w:val="21"/>
        </w:rPr>
        <w:t>L’INAF-OSSERVATORIO ASTRONOMICO DI ROMA, Struttura di Ricerca e Centro di Responsabilità e di Spesa di Secondo Livello dell’Istituto Nazionale di Astrofisica, con sede in Via Frascati 33, 0</w:t>
      </w:r>
      <w:r>
        <w:rPr>
          <w:rFonts w:ascii="Titillium" w:eastAsia="Titillium" w:hAnsi="Titillium" w:cs="Titillium"/>
          <w:sz w:val="21"/>
          <w:szCs w:val="21"/>
        </w:rPr>
        <w:t xml:space="preserve">0078 Monte Porzio Catone (Roma), Codice Fiscale 97220210583, Partita IVA 06895721006 rappresentato dal Direttore Dott. </w:t>
      </w:r>
      <w:r>
        <w:rPr>
          <w:rFonts w:ascii="Titillium" w:eastAsia="Titillium" w:hAnsi="Titillium" w:cs="Titillium"/>
          <w:sz w:val="21"/>
          <w:szCs w:val="21"/>
          <w:highlight w:val="yellow"/>
        </w:rPr>
        <w:t>……………………....</w:t>
      </w:r>
      <w:r>
        <w:rPr>
          <w:rFonts w:ascii="Titillium" w:eastAsia="Titillium" w:hAnsi="Titillium" w:cs="Titillium"/>
          <w:sz w:val="21"/>
          <w:szCs w:val="21"/>
        </w:rPr>
        <w:t xml:space="preserve">, nato a </w:t>
      </w:r>
      <w:r>
        <w:rPr>
          <w:rFonts w:ascii="Titillium" w:eastAsia="Titillium" w:hAnsi="Titillium" w:cs="Titillium"/>
          <w:sz w:val="21"/>
          <w:szCs w:val="21"/>
          <w:highlight w:val="yellow"/>
        </w:rPr>
        <w:t>....</w:t>
      </w:r>
      <w:r>
        <w:rPr>
          <w:rFonts w:ascii="Titillium" w:eastAsia="Titillium" w:hAnsi="Titillium" w:cs="Titillium"/>
          <w:sz w:val="21"/>
          <w:szCs w:val="21"/>
        </w:rPr>
        <w:t xml:space="preserve">  il </w:t>
      </w:r>
      <w:r>
        <w:rPr>
          <w:rFonts w:ascii="Titillium" w:eastAsia="Titillium" w:hAnsi="Titillium" w:cs="Titillium"/>
          <w:sz w:val="21"/>
          <w:szCs w:val="21"/>
          <w:highlight w:val="yellow"/>
        </w:rPr>
        <w:t>…….</w:t>
      </w:r>
      <w:r>
        <w:rPr>
          <w:rFonts w:ascii="Titillium" w:eastAsia="Titillium" w:hAnsi="Titillium" w:cs="Titillium"/>
          <w:sz w:val="21"/>
          <w:szCs w:val="21"/>
        </w:rPr>
        <w:t xml:space="preserve">, Codice Fiscale: </w:t>
      </w:r>
      <w:r>
        <w:rPr>
          <w:rFonts w:ascii="Titillium" w:eastAsia="Titillium" w:hAnsi="Titillium" w:cs="Titillium"/>
          <w:sz w:val="21"/>
          <w:szCs w:val="21"/>
          <w:highlight w:val="yellow"/>
        </w:rPr>
        <w:t>......,</w:t>
      </w:r>
      <w:r>
        <w:rPr>
          <w:rFonts w:ascii="Titillium" w:eastAsia="Titillium" w:hAnsi="Titillium" w:cs="Titillium"/>
          <w:sz w:val="21"/>
          <w:szCs w:val="21"/>
        </w:rPr>
        <w:t xml:space="preserve"> nominato con Decreto </w:t>
      </w:r>
      <w:r>
        <w:rPr>
          <w:rFonts w:ascii="Titillium" w:eastAsia="Titillium" w:hAnsi="Titillium" w:cs="Titillium"/>
          <w:sz w:val="21"/>
          <w:szCs w:val="21"/>
          <w:highlight w:val="yellow"/>
        </w:rPr>
        <w:t>........ ........</w:t>
      </w:r>
      <w:r>
        <w:rPr>
          <w:rFonts w:ascii="Titillium" w:eastAsia="Titillium" w:hAnsi="Titillium" w:cs="Titillium"/>
          <w:sz w:val="21"/>
          <w:szCs w:val="21"/>
        </w:rPr>
        <w:t xml:space="preserve"> </w:t>
      </w:r>
      <w:r>
        <w:rPr>
          <w:rFonts w:ascii="Titillium" w:eastAsia="Titillium" w:hAnsi="Titillium" w:cs="Titillium"/>
          <w:sz w:val="21"/>
          <w:szCs w:val="21"/>
          <w:highlight w:val="yellow"/>
        </w:rPr>
        <w:t>.......................................</w:t>
      </w:r>
      <w:r>
        <w:rPr>
          <w:rFonts w:ascii="Titillium" w:eastAsia="Titillium" w:hAnsi="Titillium" w:cs="Titillium"/>
          <w:sz w:val="21"/>
          <w:szCs w:val="21"/>
          <w:highlight w:val="yellow"/>
        </w:rPr>
        <w:t>..........................</w:t>
      </w:r>
      <w:r>
        <w:rPr>
          <w:rFonts w:ascii="Titillium" w:eastAsia="Titillium" w:hAnsi="Titillium" w:cs="Titillium"/>
          <w:sz w:val="21"/>
          <w:szCs w:val="21"/>
        </w:rPr>
        <w:t xml:space="preserve"> l'incarico di Direttore dello "Osservatorio Astronomico di Roma" al Dottore Lucio Angelo Antonelli) e pertanto autorizzato alla stipula del presente contratto, il quale interviene esclusivamente in nome, per conto e nell'interess</w:t>
      </w:r>
      <w:r>
        <w:rPr>
          <w:rFonts w:ascii="Titillium" w:eastAsia="Titillium" w:hAnsi="Titillium" w:cs="Titillium"/>
          <w:sz w:val="21"/>
          <w:szCs w:val="21"/>
        </w:rPr>
        <w:t>e della medesima struttura in forza di designazione ricevuta con Delibera del 22 dicembre 2020 numero 96, (qui di seguito indicato come “INAF” o “INAF–OARM” o “l’Amministrazione”),</w:t>
      </w:r>
    </w:p>
    <w:p w14:paraId="34D7A336" w14:textId="77777777" w:rsidR="000E361C" w:rsidRDefault="000E361C">
      <w:pPr>
        <w:ind w:right="565"/>
        <w:jc w:val="both"/>
        <w:rPr>
          <w:rFonts w:ascii="Titillium" w:eastAsia="Titillium" w:hAnsi="Titillium" w:cs="Titillium"/>
          <w:sz w:val="21"/>
          <w:szCs w:val="21"/>
        </w:rPr>
      </w:pPr>
    </w:p>
    <w:p w14:paraId="4F9D260F" w14:textId="77777777" w:rsidR="000E361C" w:rsidRDefault="00D6025E">
      <w:pPr>
        <w:ind w:right="565"/>
        <w:jc w:val="center"/>
        <w:rPr>
          <w:rFonts w:ascii="Titillium" w:eastAsia="Titillium" w:hAnsi="Titillium" w:cs="Titillium"/>
          <w:sz w:val="21"/>
          <w:szCs w:val="21"/>
        </w:rPr>
      </w:pPr>
      <w:r>
        <w:rPr>
          <w:rFonts w:ascii="Titillium" w:eastAsia="Titillium" w:hAnsi="Titillium" w:cs="Titillium"/>
          <w:sz w:val="21"/>
          <w:szCs w:val="21"/>
        </w:rPr>
        <w:t>E</w:t>
      </w:r>
    </w:p>
    <w:p w14:paraId="5AC9E650" w14:textId="77777777" w:rsidR="000E361C" w:rsidRDefault="000E361C">
      <w:pPr>
        <w:ind w:right="565"/>
        <w:jc w:val="both"/>
        <w:rPr>
          <w:rFonts w:ascii="Titillium" w:eastAsia="Titillium" w:hAnsi="Titillium" w:cs="Titillium"/>
          <w:sz w:val="21"/>
          <w:szCs w:val="21"/>
        </w:rPr>
      </w:pPr>
    </w:p>
    <w:p w14:paraId="0E95753D"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L’Impresa …. … … …, </w:t>
      </w:r>
    </w:p>
    <w:p w14:paraId="16BF6766"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con sede in … … …, iscritta al registro delle imprese di … … …, numero di iscrizione (...), codice fiscale e partita IVA (...), indirizzo PEC (...), rappresentata da… … …, nella qualità di … … …, di seguito definita   Operatore Economico.</w:t>
      </w:r>
    </w:p>
    <w:p w14:paraId="47EE7D69" w14:textId="77777777" w:rsidR="000E361C" w:rsidRDefault="000E361C">
      <w:pPr>
        <w:ind w:right="565"/>
        <w:jc w:val="both"/>
        <w:rPr>
          <w:rFonts w:ascii="Titillium" w:eastAsia="Titillium" w:hAnsi="Titillium" w:cs="Titillium"/>
          <w:sz w:val="21"/>
          <w:szCs w:val="21"/>
        </w:rPr>
      </w:pPr>
    </w:p>
    <w:p w14:paraId="234DF851"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L’Amministrazion</w:t>
      </w:r>
      <w:r>
        <w:rPr>
          <w:rFonts w:ascii="Titillium" w:eastAsia="Titillium" w:hAnsi="Titillium" w:cs="Titillium"/>
          <w:sz w:val="21"/>
          <w:szCs w:val="21"/>
        </w:rPr>
        <w:t>e e l’Operatore Economico di seguito saranno definiti anche, singolarmente, “Parte” e, congiuntamente, “Parti”.</w:t>
      </w:r>
    </w:p>
    <w:p w14:paraId="013C06BC" w14:textId="77777777" w:rsidR="000E361C" w:rsidRDefault="000E361C">
      <w:pPr>
        <w:ind w:right="565"/>
        <w:jc w:val="both"/>
        <w:rPr>
          <w:rFonts w:ascii="Titillium" w:eastAsia="Titillium" w:hAnsi="Titillium" w:cs="Titillium"/>
          <w:sz w:val="21"/>
          <w:szCs w:val="21"/>
        </w:rPr>
      </w:pPr>
    </w:p>
    <w:p w14:paraId="76DAFC76" w14:textId="77777777" w:rsidR="000E361C" w:rsidRDefault="000E361C">
      <w:pPr>
        <w:ind w:right="565"/>
        <w:jc w:val="both"/>
        <w:rPr>
          <w:rFonts w:ascii="Titillium" w:eastAsia="Titillium" w:hAnsi="Titillium" w:cs="Titillium"/>
          <w:sz w:val="21"/>
          <w:szCs w:val="21"/>
        </w:rPr>
      </w:pPr>
    </w:p>
    <w:p w14:paraId="4A14347A" w14:textId="77777777" w:rsidR="000E361C" w:rsidRDefault="000E361C">
      <w:pPr>
        <w:ind w:right="565"/>
        <w:jc w:val="both"/>
        <w:rPr>
          <w:rFonts w:ascii="Titillium" w:eastAsia="Titillium" w:hAnsi="Titillium" w:cs="Titillium"/>
          <w:sz w:val="21"/>
          <w:szCs w:val="21"/>
        </w:rPr>
      </w:pPr>
    </w:p>
    <w:p w14:paraId="042E0A36" w14:textId="77777777" w:rsidR="000E361C" w:rsidRDefault="000E361C">
      <w:pPr>
        <w:ind w:right="565"/>
        <w:jc w:val="both"/>
        <w:rPr>
          <w:rFonts w:ascii="Titillium" w:eastAsia="Titillium" w:hAnsi="Titillium" w:cs="Titillium"/>
          <w:sz w:val="21"/>
          <w:szCs w:val="21"/>
        </w:rPr>
      </w:pPr>
    </w:p>
    <w:p w14:paraId="754A5D94" w14:textId="77777777" w:rsidR="000E361C" w:rsidRDefault="000E361C">
      <w:pPr>
        <w:ind w:right="565"/>
        <w:jc w:val="both"/>
        <w:rPr>
          <w:rFonts w:ascii="Titillium" w:eastAsia="Titillium" w:hAnsi="Titillium" w:cs="Titillium"/>
          <w:sz w:val="21"/>
          <w:szCs w:val="21"/>
        </w:rPr>
      </w:pPr>
    </w:p>
    <w:p w14:paraId="40F4FE29" w14:textId="77777777" w:rsidR="000E361C" w:rsidRDefault="000E361C">
      <w:pPr>
        <w:ind w:right="565"/>
        <w:jc w:val="both"/>
        <w:rPr>
          <w:rFonts w:ascii="Titillium" w:eastAsia="Titillium" w:hAnsi="Titillium" w:cs="Titillium"/>
          <w:sz w:val="21"/>
          <w:szCs w:val="21"/>
        </w:rPr>
      </w:pPr>
    </w:p>
    <w:p w14:paraId="11C74D6E" w14:textId="77777777" w:rsidR="000E361C" w:rsidRDefault="000E361C">
      <w:pPr>
        <w:ind w:right="565"/>
        <w:jc w:val="both"/>
        <w:rPr>
          <w:rFonts w:ascii="Titillium" w:eastAsia="Titillium" w:hAnsi="Titillium" w:cs="Titillium"/>
          <w:sz w:val="21"/>
          <w:szCs w:val="21"/>
        </w:rPr>
      </w:pPr>
    </w:p>
    <w:p w14:paraId="25F222F8" w14:textId="77777777" w:rsidR="000E361C" w:rsidRDefault="000E361C">
      <w:pPr>
        <w:ind w:right="565"/>
        <w:jc w:val="both"/>
        <w:rPr>
          <w:rFonts w:ascii="Titillium" w:eastAsia="Titillium" w:hAnsi="Titillium" w:cs="Titillium"/>
          <w:sz w:val="21"/>
          <w:szCs w:val="21"/>
        </w:rPr>
      </w:pPr>
    </w:p>
    <w:p w14:paraId="55344BCD" w14:textId="77777777" w:rsidR="000E361C" w:rsidRDefault="000E361C">
      <w:pPr>
        <w:ind w:right="565"/>
        <w:jc w:val="both"/>
        <w:rPr>
          <w:rFonts w:ascii="Titillium" w:eastAsia="Titillium" w:hAnsi="Titillium" w:cs="Titillium"/>
          <w:sz w:val="21"/>
          <w:szCs w:val="21"/>
        </w:rPr>
      </w:pPr>
    </w:p>
    <w:p w14:paraId="524CCACB" w14:textId="77777777" w:rsidR="000E361C" w:rsidRDefault="000E361C">
      <w:pPr>
        <w:ind w:right="565"/>
        <w:jc w:val="both"/>
        <w:rPr>
          <w:rFonts w:ascii="Titillium" w:eastAsia="Titillium" w:hAnsi="Titillium" w:cs="Titillium"/>
          <w:sz w:val="21"/>
          <w:szCs w:val="21"/>
        </w:rPr>
      </w:pPr>
    </w:p>
    <w:p w14:paraId="670CA6FC" w14:textId="77777777" w:rsidR="000E361C" w:rsidRDefault="00D6025E">
      <w:pPr>
        <w:rPr>
          <w:rFonts w:ascii="Titillium" w:eastAsia="Titillium" w:hAnsi="Titillium" w:cs="Titillium"/>
          <w:sz w:val="21"/>
          <w:szCs w:val="21"/>
        </w:rPr>
      </w:pPr>
      <w:r>
        <w:br w:type="page"/>
      </w:r>
    </w:p>
    <w:p w14:paraId="6B6EF832" w14:textId="77777777" w:rsidR="000E361C" w:rsidRDefault="00D6025E">
      <w:pPr>
        <w:pStyle w:val="Titolo1"/>
        <w:ind w:left="708" w:firstLine="708"/>
        <w:rPr>
          <w:rFonts w:ascii="Titillium" w:eastAsia="Titillium" w:hAnsi="Titillium" w:cs="Titillium"/>
        </w:rPr>
      </w:pPr>
      <w:bookmarkStart w:id="1" w:name="_heading=h.30j0zll" w:colFirst="0" w:colLast="0"/>
      <w:bookmarkEnd w:id="1"/>
      <w:r>
        <w:rPr>
          <w:rFonts w:ascii="Titillium" w:eastAsia="Titillium" w:hAnsi="Titillium" w:cs="Titillium"/>
        </w:rPr>
        <w:lastRenderedPageBreak/>
        <w:t>PREMESSE</w:t>
      </w:r>
    </w:p>
    <w:p w14:paraId="1B349086" w14:textId="77777777" w:rsidR="000E361C" w:rsidRDefault="000E361C">
      <w:pPr>
        <w:rPr>
          <w:rFonts w:ascii="Titillium" w:eastAsia="Titillium" w:hAnsi="Titillium" w:cs="Titillium"/>
          <w:sz w:val="21"/>
          <w:szCs w:val="21"/>
        </w:rPr>
      </w:pPr>
    </w:p>
    <w:p w14:paraId="4A992FFB" w14:textId="77777777" w:rsidR="000E361C" w:rsidRDefault="00D6025E">
      <w:pPr>
        <w:pBdr>
          <w:top w:val="nil"/>
          <w:left w:val="nil"/>
          <w:bottom w:val="nil"/>
          <w:right w:val="nil"/>
          <w:between w:val="nil"/>
        </w:pBdr>
        <w:spacing w:after="120"/>
        <w:ind w:right="270"/>
        <w:jc w:val="both"/>
        <w:rPr>
          <w:rFonts w:ascii="Titillium" w:eastAsia="Titillium" w:hAnsi="Titillium" w:cs="Titillium"/>
          <w:color w:val="000000"/>
          <w:sz w:val="21"/>
          <w:szCs w:val="21"/>
        </w:rPr>
      </w:pPr>
      <w:r>
        <w:rPr>
          <w:rFonts w:ascii="Titillium" w:eastAsia="Titillium" w:hAnsi="Titillium" w:cs="Titillium"/>
          <w:b/>
          <w:color w:val="000000"/>
          <w:sz w:val="21"/>
          <w:szCs w:val="21"/>
        </w:rPr>
        <w:t>Premesso che</w:t>
      </w:r>
      <w:r>
        <w:rPr>
          <w:rFonts w:ascii="Titillium" w:eastAsia="Titillium" w:hAnsi="Titillium" w:cs="Titillium"/>
          <w:color w:val="000000"/>
          <w:sz w:val="21"/>
          <w:szCs w:val="21"/>
        </w:rPr>
        <w:t>:</w:t>
      </w:r>
    </w:p>
    <w:p w14:paraId="71D29F13" w14:textId="77777777" w:rsidR="000E361C" w:rsidRDefault="00D6025E">
      <w:pPr>
        <w:numPr>
          <w:ilvl w:val="0"/>
          <w:numId w:val="8"/>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il presente contratto, le cui prestazioni non sono separabili, disciplina l’esecuzione consistente nella fornitura del </w:t>
      </w:r>
      <w:r>
        <w:rPr>
          <w:rFonts w:ascii="Titillium" w:eastAsia="Titillium" w:hAnsi="Titillium" w:cs="Titillium"/>
          <w:b/>
          <w:color w:val="000000"/>
          <w:sz w:val="21"/>
          <w:szCs w:val="21"/>
        </w:rPr>
        <w:t>“servizio di supporto al project office di LST-South comprensivo dell’implementazione e personalizzazione di un tool di gestione integrat</w:t>
      </w:r>
      <w:r>
        <w:rPr>
          <w:rFonts w:ascii="Titillium" w:eastAsia="Titillium" w:hAnsi="Titillium" w:cs="Titillium"/>
          <w:b/>
          <w:color w:val="000000"/>
          <w:sz w:val="21"/>
          <w:szCs w:val="21"/>
        </w:rPr>
        <w:t>o per le esigenze tecniche e di governo del progetto come previsto dalla proposta progettuale “CTA+ -Cherenkov Telescopes Array”</w:t>
      </w:r>
      <w:r>
        <w:rPr>
          <w:rFonts w:ascii="Titillium" w:eastAsia="Titillium" w:hAnsi="Titillium" w:cs="Titillium"/>
          <w:color w:val="000000"/>
          <w:sz w:val="21"/>
          <w:szCs w:val="21"/>
        </w:rPr>
        <w:t>, finalizzato alla realizzazione del progetto CTAO LST-SUD in Cile;</w:t>
      </w:r>
    </w:p>
    <w:p w14:paraId="382D9583" w14:textId="77777777" w:rsidR="000E361C" w:rsidRDefault="00D6025E">
      <w:pPr>
        <w:numPr>
          <w:ilvl w:val="0"/>
          <w:numId w:val="8"/>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La fornitura è volta alla realizzazione dei telescopi LST Su</w:t>
      </w:r>
      <w:r>
        <w:rPr>
          <w:rFonts w:ascii="Titillium" w:eastAsia="Titillium" w:hAnsi="Titillium" w:cs="Titillium"/>
          <w:color w:val="000000"/>
          <w:sz w:val="21"/>
          <w:szCs w:val="21"/>
        </w:rPr>
        <w:t xml:space="preserve">d di CTAO, per i quali l’Istituto Nazionale di Astrofisica-INAF: </w:t>
      </w:r>
    </w:p>
    <w:p w14:paraId="47CD94F0" w14:textId="77777777" w:rsidR="000E361C" w:rsidRDefault="00D6025E">
      <w:pPr>
        <w:numPr>
          <w:ilvl w:val="1"/>
          <w:numId w:val="8"/>
        </w:numPr>
        <w:pBdr>
          <w:top w:val="nil"/>
          <w:left w:val="nil"/>
          <w:bottom w:val="nil"/>
          <w:right w:val="nil"/>
          <w:between w:val="nil"/>
        </w:pBdr>
        <w:ind w:left="1080" w:right="565"/>
        <w:jc w:val="both"/>
        <w:rPr>
          <w:rFonts w:ascii="Titillium" w:eastAsia="Titillium" w:hAnsi="Titillium" w:cs="Titillium"/>
          <w:color w:val="FF0000"/>
          <w:sz w:val="21"/>
          <w:szCs w:val="21"/>
        </w:rPr>
      </w:pPr>
      <w:r>
        <w:rPr>
          <w:rFonts w:ascii="Titillium" w:eastAsia="Titillium" w:hAnsi="Titillium" w:cs="Titillium"/>
          <w:color w:val="000000"/>
          <w:sz w:val="21"/>
          <w:szCs w:val="21"/>
        </w:rPr>
        <w:t>in accordo con il Ministero dell’Università e Ricerca, partecipa al progetto CTAO ed ha sottoscritto un accordo come membro di CTA gGMBH che a breve termine sarà sostituito dall’ERIC (Europe</w:t>
      </w:r>
      <w:r>
        <w:rPr>
          <w:rFonts w:ascii="Titillium" w:eastAsia="Titillium" w:hAnsi="Titillium" w:cs="Titillium"/>
          <w:color w:val="000000"/>
          <w:sz w:val="21"/>
          <w:szCs w:val="21"/>
        </w:rPr>
        <w:t>an Research Infrastructure Consortium) o altra organizzazione intergovernativa internazionale</w:t>
      </w:r>
    </w:p>
    <w:p w14:paraId="34D78691" w14:textId="77777777" w:rsidR="000E361C" w:rsidRDefault="00D6025E">
      <w:pPr>
        <w:numPr>
          <w:ilvl w:val="1"/>
          <w:numId w:val="8"/>
        </w:numPr>
        <w:pBdr>
          <w:top w:val="nil"/>
          <w:left w:val="nil"/>
          <w:bottom w:val="nil"/>
          <w:right w:val="nil"/>
          <w:between w:val="nil"/>
        </w:pBdr>
        <w:ind w:left="108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ha ricevuto un finanziamento dal Ministero dell’ Università e della Ricerca nell’ambito del Piano Nazionale di Ripresa e Resilienza (PNRR) per il progetto “CTA+” </w:t>
      </w:r>
      <w:r>
        <w:rPr>
          <w:rFonts w:ascii="Titillium" w:eastAsia="Titillium" w:hAnsi="Titillium" w:cs="Titillium"/>
          <w:color w:val="000000"/>
          <w:sz w:val="21"/>
          <w:szCs w:val="21"/>
        </w:rPr>
        <w:t>proposta progettuale "IR0000012” CTA+ presentata a seguito dello Avviso Pubblico del 28 dicembre 2021, numero 3264, e ammessa a finanziamento nell’ambito degli "Interventi" previsti dalla "Missione 4” Istruzione e Ricerca, "Componente 2", "Dalla Ricerca al</w:t>
      </w:r>
      <w:r>
        <w:rPr>
          <w:rFonts w:ascii="Titillium" w:eastAsia="Titillium" w:hAnsi="Titillium" w:cs="Titillium"/>
          <w:color w:val="000000"/>
          <w:sz w:val="21"/>
          <w:szCs w:val="21"/>
        </w:rPr>
        <w:t xml:space="preserve">la Impresa" (M4C2), "Linea di Investimento 3.1“, “Fondo per la realizzazione di un sistema integrato di infrastrutture di ricerca e innovazione”, finanziato dall’Unione europea – NextGenerationEU, CUP: C53C22000430006; </w:t>
      </w:r>
    </w:p>
    <w:p w14:paraId="4B52382D" w14:textId="77777777" w:rsidR="000E361C" w:rsidRDefault="00D6025E">
      <w:pPr>
        <w:numPr>
          <w:ilvl w:val="0"/>
          <w:numId w:val="8"/>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il presente contratto è regolato dal</w:t>
      </w:r>
      <w:r>
        <w:rPr>
          <w:rFonts w:ascii="Titillium" w:eastAsia="Titillium" w:hAnsi="Titillium" w:cs="Titillium"/>
          <w:color w:val="000000"/>
          <w:sz w:val="21"/>
          <w:szCs w:val="21"/>
        </w:rPr>
        <w:t>la Direttiva 2014/24/UE del Parlamento Europeo e dal Decreto Legislativo 31 marzo 2023, n. 36 recante “</w:t>
      </w:r>
      <w:r>
        <w:rPr>
          <w:rFonts w:ascii="Titillium" w:eastAsia="Titillium" w:hAnsi="Titillium" w:cs="Titillium"/>
          <w:i/>
          <w:color w:val="000000"/>
          <w:sz w:val="21"/>
          <w:szCs w:val="21"/>
        </w:rPr>
        <w:t>Codice dei contratti pubblici</w:t>
      </w:r>
      <w:r>
        <w:rPr>
          <w:rFonts w:ascii="Titillium" w:eastAsia="Titillium" w:hAnsi="Titillium" w:cs="Titillium"/>
          <w:color w:val="000000"/>
          <w:sz w:val="21"/>
          <w:szCs w:val="21"/>
        </w:rPr>
        <w:t xml:space="preserve">”; </w:t>
      </w:r>
    </w:p>
    <w:p w14:paraId="2C41E579" w14:textId="77777777" w:rsidR="000E361C" w:rsidRDefault="00D6025E">
      <w:pPr>
        <w:numPr>
          <w:ilvl w:val="0"/>
          <w:numId w:val="8"/>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che l’Operatore Economico ………… (</w:t>
      </w:r>
      <w:r>
        <w:rPr>
          <w:rFonts w:ascii="Titillium" w:eastAsia="Titillium" w:hAnsi="Titillium" w:cs="Titillium"/>
          <w:i/>
          <w:color w:val="000000"/>
          <w:sz w:val="21"/>
          <w:szCs w:val="21"/>
        </w:rPr>
        <w:t>specificare se singolo o eventualmente in forma collettiva, e la composizione</w:t>
      </w:r>
      <w:r>
        <w:rPr>
          <w:rFonts w:ascii="Titillium" w:eastAsia="Titillium" w:hAnsi="Titillium" w:cs="Titillium"/>
          <w:color w:val="000000"/>
          <w:sz w:val="21"/>
          <w:szCs w:val="21"/>
        </w:rPr>
        <w:t>) è risulta</w:t>
      </w:r>
      <w:r>
        <w:rPr>
          <w:rFonts w:ascii="Titillium" w:eastAsia="Titillium" w:hAnsi="Titillium" w:cs="Titillium"/>
          <w:color w:val="000000"/>
          <w:sz w:val="21"/>
          <w:szCs w:val="21"/>
        </w:rPr>
        <w:t>to/a aggiudicatario della gara aperta europea per l’affidamento in oggetto.</w:t>
      </w:r>
    </w:p>
    <w:p w14:paraId="770D259A" w14:textId="77777777" w:rsidR="000E361C" w:rsidRDefault="000E361C">
      <w:pPr>
        <w:ind w:right="565"/>
        <w:jc w:val="both"/>
        <w:rPr>
          <w:rFonts w:ascii="Titillium" w:eastAsia="Titillium" w:hAnsi="Titillium" w:cs="Titillium"/>
          <w:sz w:val="21"/>
          <w:szCs w:val="21"/>
        </w:rPr>
      </w:pPr>
    </w:p>
    <w:p w14:paraId="4E686C32" w14:textId="77777777" w:rsidR="000E361C" w:rsidRDefault="00D6025E">
      <w:pPr>
        <w:ind w:right="565"/>
        <w:jc w:val="both"/>
        <w:rPr>
          <w:rFonts w:ascii="Titillium" w:eastAsia="Titillium" w:hAnsi="Titillium" w:cs="Titillium"/>
          <w:sz w:val="21"/>
          <w:szCs w:val="21"/>
          <w:highlight w:val="white"/>
        </w:rPr>
      </w:pPr>
      <w:r>
        <w:rPr>
          <w:rFonts w:ascii="Titillium" w:eastAsia="Titillium" w:hAnsi="Titillium" w:cs="Titillium"/>
          <w:sz w:val="21"/>
          <w:szCs w:val="21"/>
          <w:highlight w:val="white"/>
        </w:rPr>
        <w:t>PREMESSO altresì che:</w:t>
      </w:r>
    </w:p>
    <w:p w14:paraId="170B9FB2"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1. L’Operatore Economico, con la sottoscrizione del presente contratto, si impegna a fornire il servizio di supporto alla gestione atta a realizzare i 2 tele</w:t>
      </w:r>
      <w:r>
        <w:rPr>
          <w:rFonts w:ascii="Titillium" w:eastAsia="Titillium" w:hAnsi="Titillium" w:cs="Titillium"/>
          <w:sz w:val="21"/>
          <w:szCs w:val="21"/>
        </w:rPr>
        <w:t>scopi LST;</w:t>
      </w:r>
    </w:p>
    <w:p w14:paraId="33FA27DD"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2.  Il progetto CTAO (per il quale si chiede la realizzazione delle "2 strutture elettromeccaniche di telescopi LST, ivi inclusi i sottosistemi e tutte le attività correlate così come descritto nel capitolato tecnico”) è compreso nel programma triennale de</w:t>
      </w:r>
      <w:r>
        <w:rPr>
          <w:rFonts w:ascii="Titillium" w:eastAsia="Titillium" w:hAnsi="Titillium" w:cs="Titillium"/>
          <w:sz w:val="21"/>
          <w:szCs w:val="21"/>
        </w:rPr>
        <w:t>i progetti di ricerca INAF;</w:t>
      </w:r>
    </w:p>
    <w:p w14:paraId="1ED8059B"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3. La procedura di gara aperta è inserita nel Piano biennale acquisti dell’Ente con CUI: F97220210583202300161;</w:t>
      </w:r>
    </w:p>
    <w:p w14:paraId="605BC740"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4. Con Determina Direttoriale n. 186/2024 del 23.05.2024, (</w:t>
      </w:r>
      <w:r>
        <w:rPr>
          <w:rFonts w:ascii="Titillium" w:eastAsia="Titillium" w:hAnsi="Titillium" w:cs="Titillium"/>
          <w:i/>
          <w:sz w:val="21"/>
          <w:szCs w:val="21"/>
        </w:rPr>
        <w:t xml:space="preserve">repertoriata con protocollo n 1394 del 23/05.2024) </w:t>
      </w:r>
      <w:r>
        <w:rPr>
          <w:rFonts w:ascii="Titillium" w:eastAsia="Titillium" w:hAnsi="Titillium" w:cs="Titillium"/>
          <w:sz w:val="21"/>
          <w:szCs w:val="21"/>
        </w:rPr>
        <w:t>il Dir</w:t>
      </w:r>
      <w:r>
        <w:rPr>
          <w:rFonts w:ascii="Titillium" w:eastAsia="Titillium" w:hAnsi="Titillium" w:cs="Titillium"/>
          <w:sz w:val="21"/>
          <w:szCs w:val="21"/>
        </w:rPr>
        <w:t>ettore dell’INAF-OAR ha indetto ai sensi dell’art 71 del d.lgs. 31 marzo 2023, n. 36 (di seguito denominato Codice Appalti), una gara europea a procedura aperta telematica sopra soglia comunitaria per la fornitura oggetto del presente contratto;</w:t>
      </w:r>
    </w:p>
    <w:p w14:paraId="3BF7C814"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(Le Parti </w:t>
      </w:r>
      <w:r>
        <w:rPr>
          <w:rFonts w:ascii="Titillium" w:eastAsia="Titillium" w:hAnsi="Titillium" w:cs="Titillium"/>
          <w:sz w:val="21"/>
          <w:szCs w:val="21"/>
        </w:rPr>
        <w:t>possono inserire gli strumenti di programmazione previsti dalla normativa vigente, a seconda dell’opera da realizzare, e ogni altro provvedimento ritenuto rilevante ai fini della stipula del Contratto);</w:t>
      </w:r>
    </w:p>
    <w:p w14:paraId="2BC37B56"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5. In data (...), il RUP, Dott. Lucarelli Fabrizio, D</w:t>
      </w:r>
      <w:r>
        <w:rPr>
          <w:rFonts w:ascii="Titillium" w:eastAsia="Titillium" w:hAnsi="Titillium" w:cs="Titillium"/>
          <w:sz w:val="21"/>
          <w:szCs w:val="21"/>
        </w:rPr>
        <w:t>etermina n. ... del 2024. (repertoriata con Protocollo n. .... del ... ....), con relazione del… registrata al protocollo il …….con num…. (...) ha individuato (</w:t>
      </w:r>
      <w:r>
        <w:rPr>
          <w:rFonts w:ascii="Titillium" w:eastAsia="Titillium" w:hAnsi="Titillium" w:cs="Titillium"/>
          <w:i/>
          <w:sz w:val="21"/>
          <w:szCs w:val="21"/>
        </w:rPr>
        <w:t>specificare l’aggiudicatario</w:t>
      </w:r>
      <w:r>
        <w:rPr>
          <w:rFonts w:ascii="Titillium" w:eastAsia="Titillium" w:hAnsi="Titillium" w:cs="Titillium"/>
          <w:sz w:val="21"/>
          <w:szCs w:val="21"/>
        </w:rPr>
        <w:t>) costituito da (...) quale affidatario finale della fornitura;</w:t>
      </w:r>
    </w:p>
    <w:p w14:paraId="055F6471"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6. In data (...), con provvedimento (specificare il provvedimento) n. (...), l’Amministrazione ha disposto l’affidamento della fornitura in favore di (...), costituito da (...), in qualità di Operatore Economico;</w:t>
      </w:r>
    </w:p>
    <w:p w14:paraId="379D007E"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7. (</w:t>
      </w:r>
      <w:r>
        <w:rPr>
          <w:rFonts w:ascii="Titillium" w:eastAsia="Titillium" w:hAnsi="Titillium" w:cs="Titillium"/>
          <w:i/>
          <w:sz w:val="21"/>
          <w:szCs w:val="21"/>
        </w:rPr>
        <w:t>nel caso in cui sia stata costituito un</w:t>
      </w:r>
      <w:r>
        <w:rPr>
          <w:rFonts w:ascii="Titillium" w:eastAsia="Titillium" w:hAnsi="Titillium" w:cs="Titillium"/>
          <w:i/>
          <w:sz w:val="21"/>
          <w:szCs w:val="21"/>
        </w:rPr>
        <w:t xml:space="preserve"> raggruppamento</w:t>
      </w:r>
      <w:r>
        <w:rPr>
          <w:rFonts w:ascii="Titillium" w:eastAsia="Titillium" w:hAnsi="Titillium" w:cs="Titillium"/>
          <w:sz w:val="21"/>
          <w:szCs w:val="21"/>
        </w:rPr>
        <w:t xml:space="preserve">) in data (...), ai sensi dell’articolo (...) del Bando/disciplinare di Gara e dell’articolo 68, del D.Lgs. n. 36, del 31 marzo 2023, è stata costituito il </w:t>
      </w:r>
      <w:r>
        <w:rPr>
          <w:rFonts w:ascii="Titillium" w:eastAsia="Titillium" w:hAnsi="Titillium" w:cs="Titillium"/>
          <w:sz w:val="21"/>
          <w:szCs w:val="21"/>
        </w:rPr>
        <w:lastRenderedPageBreak/>
        <w:t>Raggruppamento temporaneo di Imprese (specificare nome e forma societaria) con capita</w:t>
      </w:r>
      <w:r>
        <w:rPr>
          <w:rFonts w:ascii="Titillium" w:eastAsia="Titillium" w:hAnsi="Titillium" w:cs="Titillium"/>
          <w:sz w:val="21"/>
          <w:szCs w:val="21"/>
        </w:rPr>
        <w:t>le sociale di euro (...), sede legale in (...), alla via (...), n. (...), codice fiscale e P.IVA (...), e iscrizione al Registro delle Imprese (...), la quale è subentrata a titolo originario nella posizione dell’Operatore Economico;</w:t>
      </w:r>
    </w:p>
    <w:p w14:paraId="1D28B984"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8-l’Operatore Economic</w:t>
      </w:r>
      <w:r>
        <w:rPr>
          <w:rFonts w:ascii="Titillium" w:eastAsia="Titillium" w:hAnsi="Titillium" w:cs="Titillium"/>
          <w:sz w:val="21"/>
          <w:szCs w:val="21"/>
        </w:rPr>
        <w:t xml:space="preserve">o ha prestato la garanzia definitiva a norma dell’art. all’art. 106 e 117 del D.lgs. 36/2023  a mezzo polizza fideiussoria n. </w:t>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t>emessa in data……</w:t>
      </w:r>
    </w:p>
    <w:p w14:paraId="3E61CB54" w14:textId="77777777" w:rsidR="000E361C" w:rsidRDefault="000E361C">
      <w:pPr>
        <w:ind w:right="565"/>
        <w:jc w:val="both"/>
        <w:rPr>
          <w:rFonts w:ascii="Titillium" w:eastAsia="Titillium" w:hAnsi="Titillium" w:cs="Titillium"/>
          <w:sz w:val="21"/>
          <w:szCs w:val="21"/>
        </w:rPr>
      </w:pPr>
    </w:p>
    <w:p w14:paraId="48C22F34" w14:textId="77777777" w:rsidR="000E361C" w:rsidRDefault="000E361C">
      <w:pPr>
        <w:ind w:right="565"/>
        <w:jc w:val="both"/>
        <w:rPr>
          <w:rFonts w:ascii="Titillium" w:eastAsia="Titillium" w:hAnsi="Titillium" w:cs="Titillium"/>
          <w:sz w:val="21"/>
          <w:szCs w:val="21"/>
        </w:rPr>
      </w:pPr>
    </w:p>
    <w:p w14:paraId="5C99C7FD" w14:textId="77777777" w:rsidR="000E361C" w:rsidRDefault="00D6025E">
      <w:pPr>
        <w:ind w:right="565"/>
        <w:jc w:val="center"/>
        <w:rPr>
          <w:rFonts w:ascii="Titillium" w:eastAsia="Titillium" w:hAnsi="Titillium" w:cs="Titillium"/>
          <w:sz w:val="21"/>
          <w:szCs w:val="21"/>
        </w:rPr>
      </w:pPr>
      <w:r>
        <w:rPr>
          <w:rFonts w:ascii="Titillium" w:eastAsia="Titillium" w:hAnsi="Titillium" w:cs="Titillium"/>
          <w:sz w:val="21"/>
          <w:szCs w:val="21"/>
        </w:rPr>
        <w:t>TUTTO CIÒ PREMESSO</w:t>
      </w:r>
    </w:p>
    <w:p w14:paraId="129A168B" w14:textId="77777777" w:rsidR="000E361C" w:rsidRDefault="000E361C">
      <w:pPr>
        <w:ind w:right="565"/>
        <w:jc w:val="both"/>
        <w:rPr>
          <w:rFonts w:ascii="Titillium" w:eastAsia="Titillium" w:hAnsi="Titillium" w:cs="Titillium"/>
          <w:sz w:val="21"/>
          <w:szCs w:val="21"/>
        </w:rPr>
      </w:pPr>
    </w:p>
    <w:p w14:paraId="3C5F9FF9"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b/>
          <w:sz w:val="21"/>
          <w:szCs w:val="21"/>
        </w:rPr>
        <w:t>SI CONVIENE E SI STIPULA QUANTO SEGUE</w:t>
      </w:r>
      <w:r>
        <w:rPr>
          <w:rFonts w:ascii="Titillium" w:eastAsia="Titillium" w:hAnsi="Titillium" w:cs="Titillium"/>
          <w:sz w:val="21"/>
          <w:szCs w:val="21"/>
        </w:rPr>
        <w:t xml:space="preserve"> </w:t>
      </w:r>
    </w:p>
    <w:p w14:paraId="3B88E641" w14:textId="77777777" w:rsidR="000E361C" w:rsidRDefault="000E361C">
      <w:pPr>
        <w:ind w:right="565"/>
        <w:jc w:val="both"/>
        <w:rPr>
          <w:rFonts w:ascii="Titillium" w:eastAsia="Titillium" w:hAnsi="Titillium" w:cs="Titillium"/>
          <w:sz w:val="21"/>
          <w:szCs w:val="21"/>
        </w:rPr>
      </w:pPr>
    </w:p>
    <w:p w14:paraId="0DF61A71"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SEZIONE I - CONDIZIONI GENERALI</w:t>
      </w:r>
    </w:p>
    <w:p w14:paraId="356117D3" w14:textId="77777777" w:rsidR="000E361C" w:rsidRDefault="000E361C">
      <w:pPr>
        <w:ind w:right="565"/>
        <w:jc w:val="both"/>
        <w:rPr>
          <w:rFonts w:ascii="Titillium" w:eastAsia="Titillium" w:hAnsi="Titillium" w:cs="Titillium"/>
          <w:sz w:val="21"/>
          <w:szCs w:val="21"/>
        </w:rPr>
      </w:pPr>
    </w:p>
    <w:p w14:paraId="68DBCB06" w14:textId="77777777" w:rsidR="000E361C" w:rsidRDefault="00D6025E">
      <w:pPr>
        <w:pStyle w:val="Titolo1"/>
        <w:ind w:firstLine="708"/>
        <w:rPr>
          <w:rFonts w:ascii="Titillium" w:eastAsia="Titillium" w:hAnsi="Titillium" w:cs="Titillium"/>
        </w:rPr>
      </w:pPr>
      <w:bookmarkStart w:id="2" w:name="_heading=h.1fob9te" w:colFirst="0" w:colLast="0"/>
      <w:bookmarkEnd w:id="2"/>
      <w:r>
        <w:rPr>
          <w:rFonts w:ascii="Titillium" w:eastAsia="Titillium" w:hAnsi="Titillium" w:cs="Titillium"/>
        </w:rPr>
        <w:t>ART. 1 PREMESSE</w:t>
      </w:r>
      <w:r>
        <w:rPr>
          <w:rFonts w:ascii="Titillium" w:eastAsia="Titillium" w:hAnsi="Titillium" w:cs="Titillium"/>
        </w:rPr>
        <w:t>, ALLEGATI, DOCUMENTI CONTRATTUALI E DEFINIZIONI</w:t>
      </w:r>
    </w:p>
    <w:p w14:paraId="5308890F" w14:textId="77777777" w:rsidR="000E361C" w:rsidRDefault="00D6025E">
      <w:pPr>
        <w:ind w:left="284" w:right="567"/>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Le premesse e gli Allegati costituiscono parte integrante e sostanziale del Contratto.</w:t>
      </w:r>
    </w:p>
    <w:p w14:paraId="097EE32A" w14:textId="77777777" w:rsidR="000E361C" w:rsidRDefault="00D6025E">
      <w:pPr>
        <w:ind w:left="704" w:right="567" w:hanging="420"/>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Il Capitolato Tecnico – Statement of Work (SoW) con i relativi Documenti Applicabili e quelli di Riferimento elenc</w:t>
      </w:r>
      <w:r>
        <w:rPr>
          <w:rFonts w:ascii="Titillium" w:eastAsia="Titillium" w:hAnsi="Titillium" w:cs="Titillium"/>
          <w:sz w:val="21"/>
          <w:szCs w:val="21"/>
        </w:rPr>
        <w:t>ati nel SoW stesso (Allegato 1 al presente contratto), che le Parti dichiarano di ben conoscere e accettare, ancorché non materialmente allegati al Contratto, costituiscono parte integrante e sostanziale dello stesso e si intendono qui integralmente richia</w:t>
      </w:r>
      <w:r>
        <w:rPr>
          <w:rFonts w:ascii="Titillium" w:eastAsia="Titillium" w:hAnsi="Titillium" w:cs="Titillium"/>
          <w:sz w:val="21"/>
          <w:szCs w:val="21"/>
        </w:rPr>
        <w:t>mati.</w:t>
      </w:r>
    </w:p>
    <w:p w14:paraId="63DD6626" w14:textId="77777777" w:rsidR="000E361C" w:rsidRDefault="00D6025E">
      <w:pPr>
        <w:ind w:left="704" w:right="567" w:hanging="420"/>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Per quanto non espressamente previsto nel Contratto, si applica la normativa nazionale e dell’Unione Europea.</w:t>
      </w:r>
    </w:p>
    <w:p w14:paraId="3FA499DE" w14:textId="77777777" w:rsidR="000E361C" w:rsidRDefault="00D6025E">
      <w:pPr>
        <w:ind w:left="704" w:right="567" w:hanging="420"/>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In caso di contrasto e/o incompatibilità tra le disposizioni contenute nel Contratto e quelle contenute nei Documenti Contrattuali val</w:t>
      </w:r>
      <w:r>
        <w:rPr>
          <w:rFonts w:ascii="Titillium" w:eastAsia="Titillium" w:hAnsi="Titillium" w:cs="Titillium"/>
          <w:sz w:val="21"/>
          <w:szCs w:val="21"/>
        </w:rPr>
        <w:t>gono le disposizioni del Contratto.</w:t>
      </w:r>
    </w:p>
    <w:p w14:paraId="28AFC03A" w14:textId="77777777" w:rsidR="000E361C" w:rsidRDefault="000E361C">
      <w:pPr>
        <w:ind w:left="700" w:right="567" w:hanging="700"/>
        <w:jc w:val="both"/>
        <w:rPr>
          <w:rFonts w:ascii="Titillium" w:eastAsia="Titillium" w:hAnsi="Titillium" w:cs="Titillium"/>
          <w:sz w:val="21"/>
          <w:szCs w:val="21"/>
        </w:rPr>
      </w:pPr>
    </w:p>
    <w:p w14:paraId="796E3E18" w14:textId="77777777" w:rsidR="000E361C" w:rsidRDefault="00D6025E">
      <w:pPr>
        <w:pStyle w:val="Titolo1"/>
        <w:ind w:firstLine="708"/>
        <w:rPr>
          <w:rFonts w:ascii="Titillium" w:eastAsia="Titillium" w:hAnsi="Titillium" w:cs="Titillium"/>
        </w:rPr>
      </w:pPr>
      <w:bookmarkStart w:id="3" w:name="_heading=h.3znysh7" w:colFirst="0" w:colLast="0"/>
      <w:bookmarkEnd w:id="3"/>
      <w:r>
        <w:rPr>
          <w:rFonts w:ascii="Titillium" w:eastAsia="Titillium" w:hAnsi="Titillium" w:cs="Titillium"/>
        </w:rPr>
        <w:t>ART. 2 - FINALITÁ E MODALITÁ DI SVOLGIMENTO DEL CONTRATTO</w:t>
      </w:r>
    </w:p>
    <w:p w14:paraId="1551146F" w14:textId="77777777" w:rsidR="000E361C" w:rsidRDefault="00D6025E">
      <w:pPr>
        <w:numPr>
          <w:ilvl w:val="0"/>
          <w:numId w:val="3"/>
        </w:numPr>
        <w:pBdr>
          <w:top w:val="nil"/>
          <w:left w:val="nil"/>
          <w:bottom w:val="nil"/>
          <w:right w:val="nil"/>
          <w:between w:val="nil"/>
        </w:pBd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Con il presente contratto l’Amministrazione persegue l’obiettivo di affidare la fornitura del Servizio di Supporto al Project Office di LST-South comprensivo dell’implementazione e personalizzazione di un Tool di Gestione integrato per le esigenze tecniche</w:t>
      </w:r>
      <w:r>
        <w:rPr>
          <w:rFonts w:ascii="Titillium" w:eastAsia="Titillium" w:hAnsi="Titillium" w:cs="Titillium"/>
          <w:color w:val="000000"/>
          <w:sz w:val="21"/>
          <w:szCs w:val="21"/>
        </w:rPr>
        <w:t xml:space="preserve"> e di governo del progetto, come meglio dettagliato nel Capitolato Tecnico (che include anche lo schema di sviluppo tecnico-programmatico e temporale), nei Documenti Applicabili e nei Documenti di Riferimento, tutti allegati al Capitolato Tecnico stesso,</w:t>
      </w:r>
      <w:r>
        <w:rPr>
          <w:rFonts w:ascii="Titillium" w:eastAsia="Titillium" w:hAnsi="Titillium" w:cs="Titillium"/>
          <w:color w:val="FF0000"/>
          <w:sz w:val="21"/>
          <w:szCs w:val="21"/>
        </w:rPr>
        <w:t xml:space="preserve"> </w:t>
      </w:r>
      <w:r>
        <w:rPr>
          <w:rFonts w:ascii="Titillium" w:eastAsia="Titillium" w:hAnsi="Titillium" w:cs="Titillium"/>
          <w:color w:val="000000"/>
          <w:sz w:val="21"/>
          <w:szCs w:val="21"/>
        </w:rPr>
        <w:t xml:space="preserve">nell’ambito del progetto CTAO. </w:t>
      </w:r>
    </w:p>
    <w:p w14:paraId="6289A796"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Al fine di garantire l’omogeneità tecnico-operativa della fornitura e delle prestazioni ad essa connesse, è necessario attivare un’unica procedura di gara. La gara e' articolata in due fasi, come di seguito descritte:</w:t>
      </w:r>
    </w:p>
    <w:p w14:paraId="55EF0759" w14:textId="77777777" w:rsidR="000E361C" w:rsidRDefault="00D6025E">
      <w:pPr>
        <w:numPr>
          <w:ilvl w:val="0"/>
          <w:numId w:val="4"/>
        </w:numPr>
        <w:ind w:right="565"/>
        <w:jc w:val="both"/>
        <w:rPr>
          <w:rFonts w:ascii="Titillium" w:eastAsia="Titillium" w:hAnsi="Titillium" w:cs="Titillium"/>
          <w:sz w:val="21"/>
          <w:szCs w:val="21"/>
        </w:rPr>
      </w:pPr>
      <w:r>
        <w:rPr>
          <w:rFonts w:ascii="Titillium" w:eastAsia="Titillium" w:hAnsi="Titillium" w:cs="Titillium"/>
          <w:sz w:val="21"/>
          <w:szCs w:val="21"/>
        </w:rPr>
        <w:t xml:space="preserve">una </w:t>
      </w:r>
      <w:r>
        <w:rPr>
          <w:rFonts w:ascii="Titillium" w:eastAsia="Titillium" w:hAnsi="Titillium" w:cs="Titillium"/>
          <w:b/>
          <w:i/>
          <w:sz w:val="21"/>
          <w:szCs w:val="21"/>
        </w:rPr>
        <w:t>“F</w:t>
      </w:r>
      <w:r>
        <w:rPr>
          <w:rFonts w:ascii="Titillium" w:eastAsia="Titillium" w:hAnsi="Titillium" w:cs="Titillium"/>
          <w:b/>
          <w:i/>
          <w:sz w:val="21"/>
          <w:szCs w:val="21"/>
        </w:rPr>
        <w:t>ase-1”</w:t>
      </w:r>
      <w:r>
        <w:rPr>
          <w:rFonts w:ascii="Titillium" w:eastAsia="Titillium" w:hAnsi="Titillium" w:cs="Titillium"/>
          <w:sz w:val="21"/>
          <w:szCs w:val="21"/>
        </w:rPr>
        <w:t>, che include tutte le attività di supporto al Project Office (</w:t>
      </w:r>
      <w:r>
        <w:rPr>
          <w:rFonts w:ascii="Titillium" w:eastAsia="Titillium" w:hAnsi="Titillium" w:cs="Titillium"/>
          <w:b/>
          <w:sz w:val="21"/>
          <w:szCs w:val="21"/>
        </w:rPr>
        <w:t>“Fase-1a”)</w:t>
      </w:r>
      <w:r>
        <w:rPr>
          <w:rFonts w:ascii="Titillium" w:eastAsia="Titillium" w:hAnsi="Titillium" w:cs="Titillium"/>
          <w:sz w:val="21"/>
          <w:szCs w:val="21"/>
        </w:rPr>
        <w:t>, inclusive dello sviluppo e rilascio del tool di gestione (</w:t>
      </w:r>
      <w:r>
        <w:rPr>
          <w:rFonts w:ascii="Titillium" w:eastAsia="Titillium" w:hAnsi="Titillium" w:cs="Titillium"/>
          <w:b/>
          <w:sz w:val="21"/>
          <w:szCs w:val="21"/>
        </w:rPr>
        <w:t>“Fase-1b”)</w:t>
      </w:r>
      <w:r>
        <w:rPr>
          <w:rFonts w:ascii="Titillium" w:eastAsia="Titillium" w:hAnsi="Titillium" w:cs="Titillium"/>
          <w:sz w:val="21"/>
          <w:szCs w:val="21"/>
        </w:rPr>
        <w:t>, richieste durante la produzione di tutti i sistemi e sottosistemi dei telescopi LST;</w:t>
      </w:r>
    </w:p>
    <w:p w14:paraId="4DF9C3B6" w14:textId="77777777" w:rsidR="000E361C" w:rsidRDefault="00D6025E">
      <w:pPr>
        <w:numPr>
          <w:ilvl w:val="0"/>
          <w:numId w:val="4"/>
        </w:numPr>
        <w:ind w:right="565"/>
        <w:jc w:val="both"/>
        <w:rPr>
          <w:rFonts w:ascii="Titillium" w:eastAsia="Titillium" w:hAnsi="Titillium" w:cs="Titillium"/>
          <w:sz w:val="21"/>
          <w:szCs w:val="21"/>
        </w:rPr>
      </w:pPr>
      <w:r>
        <w:rPr>
          <w:rFonts w:ascii="Titillium" w:eastAsia="Titillium" w:hAnsi="Titillium" w:cs="Titillium"/>
          <w:sz w:val="21"/>
          <w:szCs w:val="21"/>
        </w:rPr>
        <w:t xml:space="preserve">una </w:t>
      </w:r>
      <w:r>
        <w:rPr>
          <w:rFonts w:ascii="Titillium" w:eastAsia="Titillium" w:hAnsi="Titillium" w:cs="Titillium"/>
          <w:b/>
          <w:i/>
          <w:sz w:val="21"/>
          <w:szCs w:val="21"/>
        </w:rPr>
        <w:t>“Fase-2”</w:t>
      </w:r>
      <w:r>
        <w:rPr>
          <w:rFonts w:ascii="Titillium" w:eastAsia="Titillium" w:hAnsi="Titillium" w:cs="Titillium"/>
          <w:sz w:val="21"/>
          <w:szCs w:val="21"/>
        </w:rPr>
        <w:t>, relati</w:t>
      </w:r>
      <w:r>
        <w:rPr>
          <w:rFonts w:ascii="Titillium" w:eastAsia="Titillium" w:hAnsi="Titillium" w:cs="Titillium"/>
          <w:sz w:val="21"/>
          <w:szCs w:val="21"/>
        </w:rPr>
        <w:t>va alle attività di supporto al Project Office all’integrazione dei telescopi LST al sito di costruzione.</w:t>
      </w:r>
    </w:p>
    <w:p w14:paraId="01D609EB"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Le sottofasi Fase-1a e Fase-1b si intendono eseguite in parallelo. Per una descrizione dettagliata delle attività nelle diverse fasi, degli obiettivi </w:t>
      </w:r>
      <w:r>
        <w:rPr>
          <w:rFonts w:ascii="Titillium" w:eastAsia="Titillium" w:hAnsi="Titillium" w:cs="Titillium"/>
          <w:sz w:val="21"/>
          <w:szCs w:val="21"/>
        </w:rPr>
        <w:t xml:space="preserve">richiesti, delle modalità di esecuzione e requisiti si rimanda al </w:t>
      </w:r>
      <w:r>
        <w:rPr>
          <w:rFonts w:ascii="Titillium" w:eastAsia="Titillium" w:hAnsi="Titillium" w:cs="Titillium"/>
          <w:b/>
          <w:sz w:val="21"/>
          <w:szCs w:val="21"/>
        </w:rPr>
        <w:t>“Capitolato Tecnico”.</w:t>
      </w:r>
    </w:p>
    <w:p w14:paraId="0B4725F6"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highlight w:val="white"/>
        </w:rPr>
        <w:t xml:space="preserve">Si fa notare che la Fase-2 partirà all’autorizzazione dell’INAF che sarà comunicata ufficialmente al </w:t>
      </w:r>
      <w:r>
        <w:rPr>
          <w:rFonts w:ascii="Titillium" w:eastAsia="Titillium" w:hAnsi="Titillium" w:cs="Titillium"/>
          <w:b/>
          <w:sz w:val="21"/>
          <w:szCs w:val="21"/>
          <w:highlight w:val="white"/>
        </w:rPr>
        <w:t xml:space="preserve">dodicesimo </w:t>
      </w:r>
      <w:r>
        <w:rPr>
          <w:rFonts w:ascii="Titillium" w:eastAsia="Titillium" w:hAnsi="Titillium" w:cs="Titillium"/>
          <w:sz w:val="21"/>
          <w:szCs w:val="21"/>
          <w:highlight w:val="white"/>
        </w:rPr>
        <w:t>mese dall’avvio del contratto</w:t>
      </w:r>
      <w:r>
        <w:rPr>
          <w:rFonts w:ascii="Titillium" w:eastAsia="Titillium" w:hAnsi="Titillium" w:cs="Titillium"/>
          <w:sz w:val="21"/>
          <w:szCs w:val="21"/>
        </w:rPr>
        <w:t>.</w:t>
      </w:r>
    </w:p>
    <w:p w14:paraId="4387FA94" w14:textId="77777777" w:rsidR="000E361C" w:rsidRDefault="000E361C">
      <w:pPr>
        <w:ind w:right="565"/>
        <w:jc w:val="both"/>
        <w:rPr>
          <w:rFonts w:ascii="Titillium" w:eastAsia="Titillium" w:hAnsi="Titillium" w:cs="Titillium"/>
          <w:sz w:val="21"/>
          <w:szCs w:val="21"/>
        </w:rPr>
      </w:pPr>
    </w:p>
    <w:p w14:paraId="52A4D0AE" w14:textId="77777777" w:rsidR="000E361C" w:rsidRDefault="00D6025E">
      <w:pPr>
        <w:ind w:left="284" w:right="565" w:hanging="284"/>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L’Operatore Economico</w:t>
      </w:r>
      <w:r>
        <w:rPr>
          <w:rFonts w:ascii="Titillium" w:eastAsia="Titillium" w:hAnsi="Titillium" w:cs="Titillium"/>
          <w:sz w:val="21"/>
          <w:szCs w:val="21"/>
        </w:rPr>
        <w:t xml:space="preserve"> si impegna a porre in essere tutte le attività connesse, strumentali e correlate/ausiliarie dipendenti dalla fornitura, come espresso nel Capitolato Tecnico-Statement of Work (SoW). </w:t>
      </w:r>
    </w:p>
    <w:p w14:paraId="17E6745C" w14:textId="77777777" w:rsidR="000E361C" w:rsidRDefault="00D6025E">
      <w:pPr>
        <w:pStyle w:val="Titolo1"/>
        <w:ind w:firstLine="708"/>
        <w:rPr>
          <w:rFonts w:ascii="Titillium" w:eastAsia="Titillium" w:hAnsi="Titillium" w:cs="Titillium"/>
        </w:rPr>
      </w:pPr>
      <w:bookmarkStart w:id="4" w:name="_heading=h.2et92p0" w:colFirst="0" w:colLast="0"/>
      <w:bookmarkEnd w:id="4"/>
      <w:r>
        <w:rPr>
          <w:rFonts w:ascii="Titillium" w:eastAsia="Titillium" w:hAnsi="Titillium" w:cs="Titillium"/>
        </w:rPr>
        <w:t>ART. 3 - OGGETTO DEL CONTRATTO</w:t>
      </w:r>
    </w:p>
    <w:p w14:paraId="7F0ABC65" w14:textId="77777777" w:rsidR="000E361C" w:rsidRDefault="00D6025E">
      <w:pPr>
        <w:ind w:left="284" w:right="565" w:hanging="284"/>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r>
      <w:r>
        <w:rPr>
          <w:rFonts w:ascii="Titillium" w:eastAsia="Titillium" w:hAnsi="Titillium" w:cs="Titillium"/>
          <w:sz w:val="21"/>
          <w:szCs w:val="21"/>
        </w:rPr>
        <w:t xml:space="preserve">Il presente contratto ha per oggetto la fornitura del </w:t>
      </w:r>
      <w:r>
        <w:rPr>
          <w:rFonts w:ascii="Titillium" w:eastAsia="Titillium" w:hAnsi="Titillium" w:cs="Titillium"/>
          <w:b/>
          <w:sz w:val="21"/>
          <w:szCs w:val="21"/>
        </w:rPr>
        <w:t>“servizio di supporto al project office di LST-South comprensivo dell’implementazione e personalizzazione di un tool di gestione integrato per le esigenze tecniche e di governo del progetto come previst</w:t>
      </w:r>
      <w:r>
        <w:rPr>
          <w:rFonts w:ascii="Titillium" w:eastAsia="Titillium" w:hAnsi="Titillium" w:cs="Titillium"/>
          <w:b/>
          <w:sz w:val="21"/>
          <w:szCs w:val="21"/>
        </w:rPr>
        <w:t>o dalla proposta progettuale “CTA+ -Cherenkov Telescopes Array”.</w:t>
      </w:r>
    </w:p>
    <w:p w14:paraId="59EA59C3" w14:textId="77777777" w:rsidR="000E361C" w:rsidRDefault="00D6025E">
      <w:pPr>
        <w:ind w:left="284" w:right="565" w:hanging="284"/>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In particolare, formano oggetto della fornitura oggetto del presente contratto le attività di:</w:t>
      </w:r>
    </w:p>
    <w:p w14:paraId="0E827D69" w14:textId="77777777" w:rsidR="000E361C" w:rsidRDefault="00D6025E">
      <w:pPr>
        <w:ind w:left="990" w:right="565" w:hanging="540"/>
        <w:jc w:val="both"/>
        <w:rPr>
          <w:rFonts w:ascii="Titillium" w:eastAsia="Titillium" w:hAnsi="Titillium" w:cs="Titillium"/>
          <w:sz w:val="21"/>
          <w:szCs w:val="21"/>
        </w:rPr>
      </w:pPr>
      <w:r>
        <w:rPr>
          <w:rFonts w:ascii="Titillium" w:eastAsia="Titillium" w:hAnsi="Titillium" w:cs="Titillium"/>
          <w:sz w:val="21"/>
          <w:szCs w:val="21"/>
        </w:rPr>
        <w:t>i)        supporto al Project Office durante la progettazione e la costruzione di tutti i sis</w:t>
      </w:r>
      <w:r>
        <w:rPr>
          <w:rFonts w:ascii="Titillium" w:eastAsia="Titillium" w:hAnsi="Titillium" w:cs="Titillium"/>
          <w:sz w:val="21"/>
          <w:szCs w:val="21"/>
        </w:rPr>
        <w:t>temi e sottosistemi dei telescopi LST, inclusiva delle attività di:</w:t>
      </w:r>
    </w:p>
    <w:p w14:paraId="3F11EA61" w14:textId="77777777" w:rsidR="000E361C" w:rsidRDefault="00D6025E">
      <w:pPr>
        <w:numPr>
          <w:ilvl w:val="0"/>
          <w:numId w:val="5"/>
        </w:numPr>
        <w:ind w:right="565"/>
        <w:jc w:val="both"/>
        <w:rPr>
          <w:rFonts w:ascii="Titillium" w:eastAsia="Titillium" w:hAnsi="Titillium" w:cs="Titillium"/>
          <w:sz w:val="21"/>
          <w:szCs w:val="21"/>
        </w:rPr>
      </w:pPr>
      <w:r>
        <w:rPr>
          <w:rFonts w:ascii="Titillium" w:eastAsia="Titillium" w:hAnsi="Titillium" w:cs="Titillium"/>
          <w:sz w:val="21"/>
          <w:szCs w:val="21"/>
        </w:rPr>
        <w:t>avvio dei contratti per la progettazione e costruzione dei telescopi LST e loro sottosistemi affidati ad INAF;</w:t>
      </w:r>
    </w:p>
    <w:p w14:paraId="2D595EC9" w14:textId="77777777" w:rsidR="000E361C" w:rsidRDefault="00D6025E">
      <w:pPr>
        <w:numPr>
          <w:ilvl w:val="0"/>
          <w:numId w:val="5"/>
        </w:numPr>
        <w:ind w:right="565"/>
        <w:jc w:val="both"/>
        <w:rPr>
          <w:rFonts w:ascii="Titillium" w:eastAsia="Titillium" w:hAnsi="Titillium" w:cs="Titillium"/>
          <w:sz w:val="21"/>
          <w:szCs w:val="21"/>
        </w:rPr>
      </w:pPr>
      <w:r>
        <w:rPr>
          <w:rFonts w:ascii="Titillium" w:eastAsia="Titillium" w:hAnsi="Titillium" w:cs="Titillium"/>
          <w:sz w:val="21"/>
          <w:szCs w:val="21"/>
        </w:rPr>
        <w:t>analisi dei requisiti preliminari e delle proposte di consolidamenti acquisit</w:t>
      </w:r>
      <w:r>
        <w:rPr>
          <w:rFonts w:ascii="Titillium" w:eastAsia="Titillium" w:hAnsi="Titillium" w:cs="Titillium"/>
          <w:sz w:val="21"/>
          <w:szCs w:val="21"/>
        </w:rPr>
        <w:t>e dai fornitori esterni;</w:t>
      </w:r>
    </w:p>
    <w:p w14:paraId="58960CCD" w14:textId="77777777" w:rsidR="000E361C" w:rsidRDefault="00D6025E">
      <w:pPr>
        <w:numPr>
          <w:ilvl w:val="0"/>
          <w:numId w:val="5"/>
        </w:numPr>
        <w:ind w:right="565"/>
        <w:jc w:val="both"/>
        <w:rPr>
          <w:rFonts w:ascii="Titillium" w:eastAsia="Titillium" w:hAnsi="Titillium" w:cs="Titillium"/>
          <w:sz w:val="21"/>
          <w:szCs w:val="21"/>
        </w:rPr>
      </w:pPr>
      <w:r>
        <w:rPr>
          <w:rFonts w:ascii="Titillium" w:eastAsia="Titillium" w:hAnsi="Titillium" w:cs="Titillium"/>
          <w:sz w:val="21"/>
          <w:szCs w:val="21"/>
        </w:rPr>
        <w:t>verifica dei documenti progettuali;</w:t>
      </w:r>
    </w:p>
    <w:p w14:paraId="0F75EEC4" w14:textId="77777777" w:rsidR="000E361C" w:rsidRDefault="00D6025E">
      <w:pPr>
        <w:numPr>
          <w:ilvl w:val="0"/>
          <w:numId w:val="5"/>
        </w:numPr>
        <w:ind w:right="565"/>
        <w:jc w:val="both"/>
        <w:rPr>
          <w:rFonts w:ascii="Titillium" w:eastAsia="Titillium" w:hAnsi="Titillium" w:cs="Titillium"/>
          <w:sz w:val="21"/>
          <w:szCs w:val="21"/>
        </w:rPr>
      </w:pPr>
      <w:r>
        <w:rPr>
          <w:rFonts w:ascii="Titillium" w:eastAsia="Titillium" w:hAnsi="Titillium" w:cs="Titillium"/>
          <w:sz w:val="21"/>
          <w:szCs w:val="21"/>
        </w:rPr>
        <w:t>supervisione durante la fase di approvvigionamento, costruzione e sviluppo;</w:t>
      </w:r>
    </w:p>
    <w:p w14:paraId="3A5583F6" w14:textId="77777777" w:rsidR="000E361C" w:rsidRDefault="00D6025E">
      <w:pPr>
        <w:numPr>
          <w:ilvl w:val="0"/>
          <w:numId w:val="5"/>
        </w:numPr>
        <w:ind w:right="565"/>
        <w:jc w:val="both"/>
        <w:rPr>
          <w:rFonts w:ascii="Titillium" w:eastAsia="Titillium" w:hAnsi="Titillium" w:cs="Titillium"/>
          <w:sz w:val="21"/>
          <w:szCs w:val="21"/>
        </w:rPr>
      </w:pPr>
      <w:r>
        <w:rPr>
          <w:rFonts w:ascii="Titillium" w:eastAsia="Titillium" w:hAnsi="Titillium" w:cs="Titillium"/>
          <w:sz w:val="21"/>
          <w:szCs w:val="21"/>
        </w:rPr>
        <w:t>interazione con CTAO per la preparazione dell’infrastruttura al sito;</w:t>
      </w:r>
    </w:p>
    <w:p w14:paraId="7DB43507" w14:textId="77777777" w:rsidR="000E361C" w:rsidRDefault="000E361C">
      <w:pPr>
        <w:ind w:left="1080" w:right="565"/>
        <w:jc w:val="both"/>
        <w:rPr>
          <w:rFonts w:ascii="Titillium" w:eastAsia="Titillium" w:hAnsi="Titillium" w:cs="Titillium"/>
          <w:sz w:val="21"/>
          <w:szCs w:val="21"/>
        </w:rPr>
      </w:pPr>
    </w:p>
    <w:p w14:paraId="05634462" w14:textId="77777777" w:rsidR="000E361C" w:rsidRDefault="00D6025E">
      <w:pPr>
        <w:ind w:left="360" w:right="565"/>
        <w:jc w:val="both"/>
        <w:rPr>
          <w:rFonts w:ascii="Titillium" w:eastAsia="Titillium" w:hAnsi="Titillium" w:cs="Titillium"/>
          <w:sz w:val="21"/>
          <w:szCs w:val="21"/>
        </w:rPr>
      </w:pPr>
      <w:r>
        <w:rPr>
          <w:rFonts w:ascii="Titillium" w:eastAsia="Titillium" w:hAnsi="Titillium" w:cs="Titillium"/>
          <w:sz w:val="21"/>
          <w:szCs w:val="21"/>
        </w:rPr>
        <w:t>ii)        attività di utilizzo dei tool di gestione del progetto, che riguarda le attività di:</w:t>
      </w:r>
    </w:p>
    <w:p w14:paraId="4C431A60" w14:textId="77777777" w:rsidR="000E361C" w:rsidRDefault="00D6025E">
      <w:pPr>
        <w:numPr>
          <w:ilvl w:val="0"/>
          <w:numId w:val="6"/>
        </w:numPr>
        <w:ind w:right="565"/>
        <w:jc w:val="both"/>
        <w:rPr>
          <w:rFonts w:ascii="Titillium" w:eastAsia="Titillium" w:hAnsi="Titillium" w:cs="Titillium"/>
          <w:sz w:val="21"/>
          <w:szCs w:val="21"/>
        </w:rPr>
      </w:pPr>
      <w:r>
        <w:rPr>
          <w:rFonts w:ascii="Titillium" w:eastAsia="Titillium" w:hAnsi="Titillium" w:cs="Titillium"/>
          <w:sz w:val="21"/>
          <w:szCs w:val="21"/>
        </w:rPr>
        <w:t>preparazione, customizzazione e messa in esercizio di una applicazione per il project man</w:t>
      </w:r>
      <w:r>
        <w:rPr>
          <w:rFonts w:ascii="Titillium" w:eastAsia="Titillium" w:hAnsi="Titillium" w:cs="Titillium"/>
          <w:sz w:val="21"/>
          <w:szCs w:val="21"/>
        </w:rPr>
        <w:t>agement fornito dalla stazione appaltante (es.: Easy Redmine);</w:t>
      </w:r>
    </w:p>
    <w:p w14:paraId="4557A63F" w14:textId="77777777" w:rsidR="000E361C" w:rsidRDefault="00D6025E">
      <w:pPr>
        <w:numPr>
          <w:ilvl w:val="0"/>
          <w:numId w:val="6"/>
        </w:numPr>
        <w:ind w:right="565"/>
        <w:jc w:val="both"/>
        <w:rPr>
          <w:rFonts w:ascii="Titillium" w:eastAsia="Titillium" w:hAnsi="Titillium" w:cs="Titillium"/>
          <w:sz w:val="21"/>
          <w:szCs w:val="21"/>
        </w:rPr>
      </w:pPr>
      <w:r>
        <w:rPr>
          <w:rFonts w:ascii="Titillium" w:eastAsia="Titillium" w:hAnsi="Titillium" w:cs="Titillium"/>
          <w:sz w:val="21"/>
          <w:szCs w:val="21"/>
        </w:rPr>
        <w:t>progettazione e sviluppo di un software su misura a supporto del Project Office per l’integrazione di funzionalità specifiche e non incluse nel tool al punto i): funzione di DMS (Document Manag</w:t>
      </w:r>
      <w:r>
        <w:rPr>
          <w:rFonts w:ascii="Titillium" w:eastAsia="Titillium" w:hAnsi="Titillium" w:cs="Titillium"/>
          <w:sz w:val="21"/>
          <w:szCs w:val="21"/>
        </w:rPr>
        <w:t>ement System), gestione di codici personalizzati per i documenti di progetto, accessi personalizzati per fornitori ed enti esterni, ecc.;</w:t>
      </w:r>
    </w:p>
    <w:p w14:paraId="4E91A2C4" w14:textId="77777777" w:rsidR="000E361C" w:rsidRDefault="000E361C">
      <w:pPr>
        <w:ind w:left="284" w:right="565" w:hanging="284"/>
        <w:jc w:val="both"/>
        <w:rPr>
          <w:rFonts w:ascii="Titillium" w:eastAsia="Titillium" w:hAnsi="Titillium" w:cs="Titillium"/>
          <w:sz w:val="21"/>
          <w:szCs w:val="21"/>
        </w:rPr>
      </w:pPr>
    </w:p>
    <w:p w14:paraId="441E17EA" w14:textId="77777777" w:rsidR="000E361C" w:rsidRDefault="00D6025E">
      <w:pPr>
        <w:ind w:left="990" w:right="565" w:hanging="630"/>
        <w:jc w:val="both"/>
        <w:rPr>
          <w:rFonts w:ascii="Titillium" w:eastAsia="Titillium" w:hAnsi="Titillium" w:cs="Titillium"/>
          <w:sz w:val="21"/>
          <w:szCs w:val="21"/>
        </w:rPr>
      </w:pPr>
      <w:r>
        <w:rPr>
          <w:rFonts w:ascii="Titillium" w:eastAsia="Titillium" w:hAnsi="Titillium" w:cs="Titillium"/>
          <w:sz w:val="21"/>
          <w:szCs w:val="21"/>
        </w:rPr>
        <w:t>iii)       attività di utilizzo attività di supervisione e verifica durante le fasi di integrazione e test delle part</w:t>
      </w:r>
      <w:r>
        <w:rPr>
          <w:rFonts w:ascii="Titillium" w:eastAsia="Titillium" w:hAnsi="Titillium" w:cs="Titillium"/>
          <w:sz w:val="21"/>
          <w:szCs w:val="21"/>
        </w:rPr>
        <w:t>i di telescopio presso la ditta, che riguarda le attività di:</w:t>
      </w:r>
    </w:p>
    <w:p w14:paraId="51883643" w14:textId="77777777" w:rsidR="000E361C" w:rsidRDefault="00D6025E">
      <w:pPr>
        <w:numPr>
          <w:ilvl w:val="1"/>
          <w:numId w:val="7"/>
        </w:numPr>
        <w:ind w:right="565"/>
        <w:jc w:val="both"/>
        <w:rPr>
          <w:rFonts w:ascii="Titillium" w:eastAsia="Titillium" w:hAnsi="Titillium" w:cs="Titillium"/>
          <w:sz w:val="21"/>
          <w:szCs w:val="21"/>
        </w:rPr>
      </w:pPr>
      <w:r>
        <w:rPr>
          <w:rFonts w:ascii="Titillium" w:eastAsia="Titillium" w:hAnsi="Titillium" w:cs="Titillium"/>
          <w:sz w:val="21"/>
          <w:szCs w:val="21"/>
        </w:rPr>
        <w:t>verifica delle integrazioni e test dei sottosistemi presso il sito di realizzazione</w:t>
      </w:r>
    </w:p>
    <w:p w14:paraId="71968267" w14:textId="77777777" w:rsidR="000E361C" w:rsidRDefault="00D6025E">
      <w:pPr>
        <w:numPr>
          <w:ilvl w:val="1"/>
          <w:numId w:val="7"/>
        </w:numPr>
        <w:ind w:right="565"/>
        <w:jc w:val="both"/>
        <w:rPr>
          <w:rFonts w:ascii="Titillium" w:eastAsia="Titillium" w:hAnsi="Titillium" w:cs="Titillium"/>
          <w:sz w:val="21"/>
          <w:szCs w:val="21"/>
        </w:rPr>
      </w:pPr>
      <w:r>
        <w:rPr>
          <w:rFonts w:ascii="Titillium" w:eastAsia="Titillium" w:hAnsi="Titillium" w:cs="Titillium"/>
          <w:sz w:val="21"/>
          <w:szCs w:val="21"/>
        </w:rPr>
        <w:t>verifica della documentazione relativa ai test dei sottosistemi</w:t>
      </w:r>
    </w:p>
    <w:p w14:paraId="36158FFF" w14:textId="77777777" w:rsidR="000E361C" w:rsidRDefault="000E361C">
      <w:pPr>
        <w:ind w:left="284" w:right="565" w:hanging="284"/>
        <w:jc w:val="both"/>
        <w:rPr>
          <w:rFonts w:ascii="Titillium" w:eastAsia="Titillium" w:hAnsi="Titillium" w:cs="Titillium"/>
          <w:sz w:val="21"/>
          <w:szCs w:val="21"/>
        </w:rPr>
      </w:pPr>
    </w:p>
    <w:p w14:paraId="7441F6BC" w14:textId="77777777" w:rsidR="000E361C" w:rsidRDefault="00D6025E">
      <w:pPr>
        <w:ind w:left="284" w:right="565" w:hanging="284"/>
        <w:jc w:val="both"/>
        <w:rPr>
          <w:rFonts w:ascii="Titillium" w:eastAsia="Titillium" w:hAnsi="Titillium" w:cs="Titillium"/>
          <w:sz w:val="21"/>
          <w:szCs w:val="21"/>
        </w:rPr>
      </w:pPr>
      <w:r>
        <w:rPr>
          <w:rFonts w:ascii="Titillium" w:eastAsia="Titillium" w:hAnsi="Titillium" w:cs="Titillium"/>
          <w:sz w:val="21"/>
          <w:szCs w:val="21"/>
        </w:rPr>
        <w:t>5.</w:t>
      </w:r>
      <w:r>
        <w:rPr>
          <w:rFonts w:ascii="Titillium" w:eastAsia="Titillium" w:hAnsi="Titillium" w:cs="Titillium"/>
          <w:sz w:val="21"/>
          <w:szCs w:val="21"/>
        </w:rPr>
        <w:tab/>
        <w:t>L’Impresa si impegna a porre in essere tut</w:t>
      </w:r>
      <w:r>
        <w:rPr>
          <w:rFonts w:ascii="Titillium" w:eastAsia="Titillium" w:hAnsi="Titillium" w:cs="Titillium"/>
          <w:sz w:val="21"/>
          <w:szCs w:val="21"/>
        </w:rPr>
        <w:t xml:space="preserve">te le attività connesse, strumentali e correlate/ausiliarie dipendenti dalla fornitura come espresso nel Capitolato Tecnico. </w:t>
      </w:r>
    </w:p>
    <w:p w14:paraId="21A386FB" w14:textId="77777777" w:rsidR="000E361C" w:rsidRDefault="00D6025E">
      <w:pPr>
        <w:ind w:left="284" w:right="565" w:hanging="284"/>
        <w:jc w:val="both"/>
        <w:rPr>
          <w:rFonts w:ascii="Titillium" w:eastAsia="Titillium" w:hAnsi="Titillium" w:cs="Titillium"/>
          <w:sz w:val="21"/>
          <w:szCs w:val="21"/>
        </w:rPr>
      </w:pPr>
      <w:r>
        <w:rPr>
          <w:rFonts w:ascii="Titillium" w:eastAsia="Titillium" w:hAnsi="Titillium" w:cs="Titillium"/>
          <w:sz w:val="21"/>
          <w:szCs w:val="21"/>
        </w:rPr>
        <w:t>6.</w:t>
      </w:r>
      <w:r>
        <w:rPr>
          <w:rFonts w:ascii="Titillium" w:eastAsia="Titillium" w:hAnsi="Titillium" w:cs="Titillium"/>
          <w:sz w:val="21"/>
          <w:szCs w:val="21"/>
        </w:rPr>
        <w:tab/>
        <w:t>Il servizio fornito s’intende completo solo se accompagnato da tutta la documentazione, così come richiesta nel Capitolato Tec</w:t>
      </w:r>
      <w:r>
        <w:rPr>
          <w:rFonts w:ascii="Titillium" w:eastAsia="Titillium" w:hAnsi="Titillium" w:cs="Titillium"/>
          <w:sz w:val="21"/>
          <w:szCs w:val="21"/>
        </w:rPr>
        <w:t xml:space="preserve">nico. </w:t>
      </w:r>
    </w:p>
    <w:p w14:paraId="197E0841" w14:textId="77777777" w:rsidR="000E361C" w:rsidRDefault="00D6025E">
      <w:pPr>
        <w:ind w:left="284" w:right="565" w:hanging="284"/>
        <w:jc w:val="both"/>
        <w:rPr>
          <w:rFonts w:ascii="Titillium" w:eastAsia="Titillium" w:hAnsi="Titillium" w:cs="Titillium"/>
          <w:sz w:val="21"/>
          <w:szCs w:val="21"/>
        </w:rPr>
      </w:pPr>
      <w:r>
        <w:rPr>
          <w:rFonts w:ascii="Titillium" w:eastAsia="Titillium" w:hAnsi="Titillium" w:cs="Titillium"/>
          <w:sz w:val="21"/>
          <w:szCs w:val="21"/>
        </w:rPr>
        <w:t>7.</w:t>
      </w:r>
      <w:r>
        <w:rPr>
          <w:rFonts w:ascii="Titillium" w:eastAsia="Titillium" w:hAnsi="Titillium" w:cs="Titillium"/>
          <w:sz w:val="21"/>
          <w:szCs w:val="21"/>
        </w:rPr>
        <w:tab/>
        <w:t>Tutte le azioni a carico dell’Operatore Economico di cui ai precedenti punti non sono oggettivamente separabili, perché tutte concorrenti al raggiungimento dell’unico obiettivo contrattuale.</w:t>
      </w:r>
    </w:p>
    <w:p w14:paraId="130F5A84" w14:textId="77777777" w:rsidR="000E361C" w:rsidRDefault="00D6025E">
      <w:pPr>
        <w:pStyle w:val="Titolo1"/>
        <w:ind w:firstLine="708"/>
        <w:rPr>
          <w:rFonts w:ascii="Titillium" w:eastAsia="Titillium" w:hAnsi="Titillium" w:cs="Titillium"/>
        </w:rPr>
      </w:pPr>
      <w:bookmarkStart w:id="5" w:name="_heading=h.tyjcwt" w:colFirst="0" w:colLast="0"/>
      <w:bookmarkEnd w:id="5"/>
      <w:r>
        <w:rPr>
          <w:rFonts w:ascii="Titillium" w:eastAsia="Titillium" w:hAnsi="Titillium" w:cs="Titillium"/>
        </w:rPr>
        <w:t>ART. 4 - DURATA DEL CONTRATTO</w:t>
      </w:r>
    </w:p>
    <w:p w14:paraId="4F103692" w14:textId="77777777" w:rsidR="000E361C" w:rsidRDefault="00D6025E">
      <w:pPr>
        <w:numPr>
          <w:ilvl w:val="0"/>
          <w:numId w:val="1"/>
        </w:numPr>
        <w:pBdr>
          <w:top w:val="nil"/>
          <w:left w:val="nil"/>
          <w:bottom w:val="nil"/>
          <w:right w:val="nil"/>
          <w:between w:val="nil"/>
        </w:pBdr>
        <w:ind w:left="360" w:right="565"/>
        <w:jc w:val="both"/>
        <w:rPr>
          <w:rFonts w:ascii="Titillium" w:eastAsia="Titillium" w:hAnsi="Titillium" w:cs="Titillium"/>
          <w:color w:val="000000"/>
          <w:sz w:val="21"/>
          <w:szCs w:val="21"/>
          <w:highlight w:val="white"/>
        </w:rPr>
      </w:pPr>
      <w:r>
        <w:rPr>
          <w:rFonts w:ascii="Titillium" w:eastAsia="Titillium" w:hAnsi="Titillium" w:cs="Titillium"/>
          <w:color w:val="000000"/>
          <w:sz w:val="21"/>
          <w:szCs w:val="21"/>
          <w:highlight w:val="white"/>
        </w:rPr>
        <w:t>Il presente contratto ha la durata complessiva di 16 mesi, fatto salvo un termine da concordare in ragione del programma per l’attuazione dell’intervento PNRR.</w:t>
      </w:r>
    </w:p>
    <w:p w14:paraId="3C0A56DB" w14:textId="77777777" w:rsidR="000E361C" w:rsidRDefault="00D6025E">
      <w:pPr>
        <w:pStyle w:val="Titolo1"/>
        <w:ind w:firstLine="708"/>
        <w:rPr>
          <w:rFonts w:ascii="Titillium" w:eastAsia="Titillium" w:hAnsi="Titillium" w:cs="Titillium"/>
        </w:rPr>
      </w:pPr>
      <w:bookmarkStart w:id="6" w:name="_heading=h.3dy6vkm" w:colFirst="0" w:colLast="0"/>
      <w:bookmarkEnd w:id="6"/>
      <w:r>
        <w:rPr>
          <w:rFonts w:ascii="Titillium" w:eastAsia="Titillium" w:hAnsi="Titillium" w:cs="Titillium"/>
        </w:rPr>
        <w:t>ART. 5 - VALORE DEL CONTRATTO E IMPORTO DELL’INVESTIMENTO</w:t>
      </w:r>
    </w:p>
    <w:p w14:paraId="73B2E4E6" w14:textId="77777777" w:rsidR="000E361C" w:rsidRDefault="00D6025E">
      <w:pPr>
        <w:ind w:left="284" w:right="565" w:hanging="284"/>
        <w:jc w:val="both"/>
        <w:rPr>
          <w:rFonts w:ascii="Titillium" w:eastAsia="Titillium" w:hAnsi="Titillium" w:cs="Titillium"/>
          <w:sz w:val="21"/>
          <w:szCs w:val="21"/>
          <w:highlight w:val="yellow"/>
        </w:rPr>
      </w:pPr>
      <w:r>
        <w:rPr>
          <w:rFonts w:ascii="Titillium" w:eastAsia="Titillium" w:hAnsi="Titillium" w:cs="Titillium"/>
          <w:sz w:val="21"/>
          <w:szCs w:val="21"/>
        </w:rPr>
        <w:t>1.</w:t>
      </w:r>
      <w:r>
        <w:rPr>
          <w:rFonts w:ascii="Titillium" w:eastAsia="Titillium" w:hAnsi="Titillium" w:cs="Titillium"/>
          <w:sz w:val="21"/>
          <w:szCs w:val="21"/>
        </w:rPr>
        <w:tab/>
      </w:r>
      <w:r>
        <w:rPr>
          <w:rFonts w:ascii="Titillium" w:eastAsia="Titillium" w:hAnsi="Titillium" w:cs="Titillium"/>
          <w:sz w:val="21"/>
          <w:szCs w:val="21"/>
          <w:highlight w:val="yellow"/>
        </w:rPr>
        <w:t>Per l’esecuzione della fornitura og</w:t>
      </w:r>
      <w:r>
        <w:rPr>
          <w:rFonts w:ascii="Titillium" w:eastAsia="Titillium" w:hAnsi="Titillium" w:cs="Titillium"/>
          <w:sz w:val="21"/>
          <w:szCs w:val="21"/>
          <w:highlight w:val="yellow"/>
        </w:rPr>
        <w:t>getto del presente contratto l’Amministrazione corrisponde all’Impresa i seguenti importi:</w:t>
      </w:r>
    </w:p>
    <w:p w14:paraId="3104477D" w14:textId="77777777" w:rsidR="000E361C" w:rsidRDefault="00D6025E">
      <w:pPr>
        <w:numPr>
          <w:ilvl w:val="0"/>
          <w:numId w:val="2"/>
        </w:numPr>
        <w:pBdr>
          <w:top w:val="nil"/>
          <w:left w:val="nil"/>
          <w:bottom w:val="nil"/>
          <w:right w:val="nil"/>
          <w:between w:val="nil"/>
        </w:pBdr>
        <w:ind w:right="565" w:hanging="360"/>
        <w:jc w:val="both"/>
        <w:rPr>
          <w:rFonts w:ascii="Titillium" w:eastAsia="Titillium" w:hAnsi="Titillium" w:cs="Titillium"/>
          <w:color w:val="000000"/>
          <w:sz w:val="21"/>
          <w:szCs w:val="21"/>
          <w:highlight w:val="yellow"/>
        </w:rPr>
      </w:pPr>
      <w:r>
        <w:rPr>
          <w:rFonts w:ascii="Titillium" w:eastAsia="Titillium" w:hAnsi="Titillium" w:cs="Titillium"/>
          <w:color w:val="000000"/>
          <w:sz w:val="21"/>
          <w:szCs w:val="21"/>
          <w:highlight w:val="yellow"/>
          <w:u w:val="single"/>
        </w:rPr>
        <w:t>Fase 1</w:t>
      </w:r>
      <w:r>
        <w:rPr>
          <w:rFonts w:ascii="Titillium" w:eastAsia="Titillium" w:hAnsi="Titillium" w:cs="Titillium"/>
          <w:color w:val="000000"/>
          <w:sz w:val="21"/>
          <w:szCs w:val="21"/>
          <w:highlight w:val="yellow"/>
        </w:rPr>
        <w:t>: € ......... Euro al netto di IVA e/o altri oneri di legge;</w:t>
      </w:r>
    </w:p>
    <w:p w14:paraId="0C374AAC" w14:textId="77777777" w:rsidR="000E361C" w:rsidRDefault="00D6025E">
      <w:pPr>
        <w:numPr>
          <w:ilvl w:val="0"/>
          <w:numId w:val="2"/>
        </w:numPr>
        <w:pBdr>
          <w:top w:val="nil"/>
          <w:left w:val="nil"/>
          <w:bottom w:val="nil"/>
          <w:right w:val="nil"/>
          <w:between w:val="nil"/>
        </w:pBdr>
        <w:ind w:right="565" w:hanging="360"/>
        <w:jc w:val="both"/>
        <w:rPr>
          <w:rFonts w:ascii="Titillium" w:eastAsia="Titillium" w:hAnsi="Titillium" w:cs="Titillium"/>
          <w:color w:val="000000"/>
          <w:sz w:val="21"/>
          <w:szCs w:val="21"/>
          <w:highlight w:val="yellow"/>
        </w:rPr>
      </w:pPr>
      <w:r>
        <w:rPr>
          <w:rFonts w:ascii="Titillium" w:eastAsia="Titillium" w:hAnsi="Titillium" w:cs="Titillium"/>
          <w:color w:val="000000"/>
          <w:sz w:val="21"/>
          <w:szCs w:val="21"/>
          <w:highlight w:val="yellow"/>
          <w:u w:val="single"/>
        </w:rPr>
        <w:t>Fase 2</w:t>
      </w:r>
      <w:r>
        <w:rPr>
          <w:rFonts w:ascii="Titillium" w:eastAsia="Titillium" w:hAnsi="Titillium" w:cs="Titillium"/>
          <w:color w:val="000000"/>
          <w:sz w:val="21"/>
          <w:szCs w:val="21"/>
          <w:highlight w:val="yellow"/>
        </w:rPr>
        <w:t>: € ......... Euro</w:t>
      </w:r>
      <w:r>
        <w:rPr>
          <w:rFonts w:ascii="Titillium" w:eastAsia="Titillium" w:hAnsi="Titillium" w:cs="Titillium"/>
          <w:color w:val="000000"/>
          <w:sz w:val="21"/>
          <w:szCs w:val="21"/>
          <w:highlight w:val="yellow"/>
          <w:u w:val="single"/>
        </w:rPr>
        <w:t xml:space="preserve"> </w:t>
      </w:r>
      <w:r>
        <w:rPr>
          <w:rFonts w:ascii="Titillium" w:eastAsia="Titillium" w:hAnsi="Titillium" w:cs="Titillium"/>
          <w:color w:val="000000"/>
          <w:sz w:val="21"/>
          <w:szCs w:val="21"/>
          <w:highlight w:val="yellow"/>
        </w:rPr>
        <w:t>al netto di IVA e/o altri oneri di legge.</w:t>
      </w:r>
    </w:p>
    <w:p w14:paraId="40386E2B" w14:textId="77777777" w:rsidR="000E361C" w:rsidRDefault="000E361C">
      <w:pPr>
        <w:ind w:right="565"/>
        <w:jc w:val="both"/>
        <w:rPr>
          <w:rFonts w:ascii="Titillium" w:eastAsia="Titillium" w:hAnsi="Titillium" w:cs="Titillium"/>
          <w:color w:val="000000"/>
          <w:sz w:val="21"/>
          <w:szCs w:val="21"/>
        </w:rPr>
      </w:pPr>
    </w:p>
    <w:p w14:paraId="4FE73E9D" w14:textId="77777777" w:rsidR="000E361C" w:rsidRDefault="00D6025E">
      <w:pP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Il dettaglio è meglio specificato nel seguente Art 6.</w:t>
      </w:r>
    </w:p>
    <w:p w14:paraId="7559E273" w14:textId="77777777" w:rsidR="000E361C" w:rsidRDefault="00D6025E">
      <w:pPr>
        <w:pStyle w:val="Titolo1"/>
        <w:ind w:firstLine="708"/>
        <w:rPr>
          <w:rFonts w:ascii="Titillium" w:eastAsia="Titillium" w:hAnsi="Titillium" w:cs="Titillium"/>
          <w:color w:val="000000"/>
        </w:rPr>
      </w:pPr>
      <w:bookmarkStart w:id="7" w:name="_heading=h.1t3h5sf" w:colFirst="0" w:colLast="0"/>
      <w:bookmarkEnd w:id="7"/>
      <w:r>
        <w:rPr>
          <w:rFonts w:ascii="Titillium" w:eastAsia="Titillium" w:hAnsi="Titillium" w:cs="Titillium"/>
          <w:color w:val="000000"/>
        </w:rPr>
        <w:t>ART. 6 – PIANO DEI PAGAMENTI E FATTURAZIONE</w:t>
      </w:r>
    </w:p>
    <w:p w14:paraId="145158AE" w14:textId="77777777" w:rsidR="000E361C" w:rsidRDefault="00D6025E">
      <w:pP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L’importo contrattuale per lo svolgimento delle prestazioni è così suddiviso: </w:t>
      </w:r>
    </w:p>
    <w:p w14:paraId="0FC3CB47" w14:textId="77777777" w:rsidR="000E361C" w:rsidRDefault="000E361C">
      <w:pPr>
        <w:ind w:right="565"/>
        <w:jc w:val="both"/>
        <w:rPr>
          <w:rFonts w:ascii="Titillium" w:eastAsia="Titillium" w:hAnsi="Titillium" w:cs="Titillium"/>
          <w:color w:val="000000"/>
          <w:sz w:val="21"/>
          <w:szCs w:val="21"/>
        </w:rPr>
      </w:pPr>
    </w:p>
    <w:p w14:paraId="655A21E1" w14:textId="77777777" w:rsidR="000E361C" w:rsidRDefault="00D6025E">
      <w:pPr>
        <w:ind w:right="565"/>
        <w:jc w:val="both"/>
        <w:rPr>
          <w:rFonts w:ascii="Titillium" w:eastAsia="Titillium" w:hAnsi="Titillium" w:cs="Titillium"/>
          <w:b/>
          <w:color w:val="000000"/>
          <w:sz w:val="21"/>
          <w:szCs w:val="21"/>
        </w:rPr>
      </w:pPr>
      <w:r>
        <w:rPr>
          <w:rFonts w:ascii="Titillium" w:eastAsia="Titillium" w:hAnsi="Titillium" w:cs="Titillium"/>
          <w:b/>
          <w:color w:val="000000"/>
          <w:sz w:val="21"/>
          <w:szCs w:val="21"/>
        </w:rPr>
        <w:t>FASE 1</w:t>
      </w:r>
    </w:p>
    <w:p w14:paraId="4DD2B2B1" w14:textId="77777777" w:rsidR="000E361C" w:rsidRDefault="000E361C">
      <w:pPr>
        <w:ind w:left="142" w:right="565"/>
        <w:jc w:val="both"/>
        <w:rPr>
          <w:rFonts w:ascii="Titillium" w:eastAsia="Titillium" w:hAnsi="Titillium" w:cs="Titillium"/>
          <w:color w:val="000000"/>
          <w:sz w:val="21"/>
          <w:szCs w:val="21"/>
          <w:vertAlign w:val="superscript"/>
        </w:rPr>
      </w:pPr>
    </w:p>
    <w:tbl>
      <w:tblPr>
        <w:tblStyle w:val="a"/>
        <w:tblW w:w="90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590"/>
        <w:gridCol w:w="4558"/>
        <w:gridCol w:w="1189"/>
        <w:gridCol w:w="2099"/>
      </w:tblGrid>
      <w:tr w:rsidR="000E361C" w14:paraId="57209CEC" w14:textId="77777777">
        <w:trPr>
          <w:trHeight w:val="264"/>
          <w:jc w:val="center"/>
        </w:trPr>
        <w:tc>
          <w:tcPr>
            <w:tcW w:w="588" w:type="dxa"/>
            <w:shd w:val="clear" w:color="auto" w:fill="BDD7EE"/>
          </w:tcPr>
          <w:p w14:paraId="271E171B" w14:textId="77777777" w:rsidR="000E361C" w:rsidRDefault="00D6025E">
            <w:pPr>
              <w:rPr>
                <w:rFonts w:ascii="Titillium" w:eastAsia="Titillium" w:hAnsi="Titillium" w:cs="Titillium"/>
                <w:i/>
                <w:color w:val="000000"/>
                <w:sz w:val="21"/>
                <w:szCs w:val="21"/>
              </w:rPr>
            </w:pPr>
            <w:r>
              <w:rPr>
                <w:rFonts w:ascii="Titillium" w:eastAsia="Titillium" w:hAnsi="Titillium" w:cs="Titillium"/>
                <w:i/>
                <w:color w:val="000000"/>
                <w:sz w:val="21"/>
                <w:szCs w:val="21"/>
              </w:rPr>
              <w:t>n.</w:t>
            </w:r>
          </w:p>
        </w:tc>
        <w:tc>
          <w:tcPr>
            <w:tcW w:w="5149" w:type="dxa"/>
            <w:gridSpan w:val="2"/>
            <w:shd w:val="clear" w:color="auto" w:fill="BDD7EE"/>
          </w:tcPr>
          <w:p w14:paraId="48692260" w14:textId="77777777" w:rsidR="000E361C" w:rsidRDefault="00D6025E">
            <w:pPr>
              <w:rPr>
                <w:rFonts w:ascii="Titillium" w:eastAsia="Titillium" w:hAnsi="Titillium" w:cs="Titillium"/>
                <w:i/>
                <w:color w:val="000000"/>
                <w:sz w:val="21"/>
                <w:szCs w:val="21"/>
              </w:rPr>
            </w:pPr>
            <w:r>
              <w:rPr>
                <w:rFonts w:ascii="Titillium" w:eastAsia="Titillium" w:hAnsi="Titillium" w:cs="Titillium"/>
                <w:i/>
                <w:color w:val="000000"/>
                <w:sz w:val="21"/>
                <w:szCs w:val="21"/>
              </w:rPr>
              <w:t>Descrizione Fornitura</w:t>
            </w:r>
          </w:p>
        </w:tc>
        <w:tc>
          <w:tcPr>
            <w:tcW w:w="1189" w:type="dxa"/>
            <w:shd w:val="clear" w:color="auto" w:fill="BDD7EE"/>
          </w:tcPr>
          <w:p w14:paraId="0458A63A" w14:textId="77777777" w:rsidR="000E361C" w:rsidRDefault="00D6025E">
            <w:pPr>
              <w:ind w:right="143"/>
              <w:rPr>
                <w:rFonts w:ascii="Titillium" w:eastAsia="Titillium" w:hAnsi="Titillium" w:cs="Titillium"/>
                <w:i/>
                <w:color w:val="000000"/>
                <w:sz w:val="21"/>
                <w:szCs w:val="21"/>
              </w:rPr>
            </w:pPr>
            <w:r>
              <w:rPr>
                <w:rFonts w:ascii="Titillium" w:eastAsia="Titillium" w:hAnsi="Titillium" w:cs="Titillium"/>
                <w:i/>
                <w:color w:val="000000"/>
                <w:sz w:val="21"/>
                <w:szCs w:val="21"/>
              </w:rPr>
              <w:t>Tempistica</w:t>
            </w:r>
          </w:p>
        </w:tc>
        <w:tc>
          <w:tcPr>
            <w:tcW w:w="2099" w:type="dxa"/>
            <w:shd w:val="clear" w:color="auto" w:fill="BDD7EE"/>
          </w:tcPr>
          <w:p w14:paraId="57EDC161" w14:textId="77777777" w:rsidR="000E361C" w:rsidRDefault="00D6025E">
            <w:pPr>
              <w:rPr>
                <w:rFonts w:ascii="Titillium" w:eastAsia="Titillium" w:hAnsi="Titillium" w:cs="Titillium"/>
                <w:i/>
                <w:color w:val="000000"/>
                <w:sz w:val="21"/>
                <w:szCs w:val="21"/>
              </w:rPr>
            </w:pPr>
            <w:r>
              <w:rPr>
                <w:rFonts w:ascii="Titillium" w:eastAsia="Titillium" w:hAnsi="Titillium" w:cs="Titillium"/>
                <w:i/>
                <w:color w:val="000000"/>
                <w:sz w:val="21"/>
                <w:szCs w:val="21"/>
              </w:rPr>
              <w:t>Pagamento</w:t>
            </w:r>
          </w:p>
        </w:tc>
      </w:tr>
      <w:tr w:rsidR="000E361C" w14:paraId="2AA8C5AB" w14:textId="77777777">
        <w:trPr>
          <w:trHeight w:val="1038"/>
          <w:jc w:val="center"/>
        </w:trPr>
        <w:tc>
          <w:tcPr>
            <w:tcW w:w="588" w:type="dxa"/>
            <w:tcBorders>
              <w:right w:val="single" w:sz="4" w:space="0" w:color="000000"/>
            </w:tcBorders>
            <w:shd w:val="clear" w:color="auto" w:fill="auto"/>
            <w:vAlign w:val="center"/>
          </w:tcPr>
          <w:p w14:paraId="1930FF26" w14:textId="77777777" w:rsidR="000E361C" w:rsidRDefault="00D6025E">
            <w:pPr>
              <w:jc w:val="center"/>
              <w:rPr>
                <w:rFonts w:ascii="Titillium" w:eastAsia="Titillium" w:hAnsi="Titillium" w:cs="Titillium"/>
                <w:b/>
                <w:color w:val="000000"/>
                <w:sz w:val="21"/>
                <w:szCs w:val="21"/>
              </w:rPr>
            </w:pPr>
            <w:r>
              <w:rPr>
                <w:rFonts w:ascii="Titillium" w:eastAsia="Titillium" w:hAnsi="Titillium" w:cs="Titillium"/>
                <w:b/>
                <w:color w:val="000000"/>
                <w:sz w:val="21"/>
                <w:szCs w:val="21"/>
              </w:rPr>
              <w:t>A0</w:t>
            </w:r>
          </w:p>
        </w:tc>
        <w:tc>
          <w:tcPr>
            <w:tcW w:w="5149" w:type="dxa"/>
            <w:gridSpan w:val="2"/>
            <w:tcBorders>
              <w:left w:val="single" w:sz="4" w:space="0" w:color="000000"/>
            </w:tcBorders>
            <w:shd w:val="clear" w:color="auto" w:fill="auto"/>
            <w:vAlign w:val="center"/>
          </w:tcPr>
          <w:p w14:paraId="07B9207C"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 xml:space="preserve">Kick Off Meeting (KOM) </w:t>
            </w:r>
          </w:p>
          <w:p w14:paraId="641FFA0E"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Inizio delle attività di Fase-1a e Fase-1b.</w:t>
            </w:r>
          </w:p>
        </w:tc>
        <w:tc>
          <w:tcPr>
            <w:tcW w:w="3288" w:type="dxa"/>
            <w:gridSpan w:val="2"/>
            <w:shd w:val="clear" w:color="auto" w:fill="auto"/>
            <w:vAlign w:val="center"/>
          </w:tcPr>
          <w:p w14:paraId="39C8D017" w14:textId="77777777" w:rsidR="000E361C" w:rsidRDefault="00D6025E">
            <w:pPr>
              <w:jc w:val="center"/>
              <w:rPr>
                <w:rFonts w:ascii="Titillium" w:eastAsia="Titillium" w:hAnsi="Titillium" w:cs="Titillium"/>
                <w:color w:val="000000"/>
                <w:sz w:val="21"/>
                <w:szCs w:val="21"/>
              </w:rPr>
            </w:pPr>
            <w:r>
              <w:rPr>
                <w:rFonts w:ascii="Titillium" w:eastAsia="Titillium" w:hAnsi="Titillium" w:cs="Titillium"/>
                <w:color w:val="000000"/>
                <w:sz w:val="21"/>
                <w:szCs w:val="21"/>
              </w:rPr>
              <w:t>Anticipazione ai sensi dell’art. 125 Dlgs. 36/2023*</w:t>
            </w:r>
          </w:p>
          <w:p w14:paraId="67E3D67F" w14:textId="77777777" w:rsidR="000E361C" w:rsidRDefault="00D6025E">
            <w:pPr>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        T0   20 % importo Fase 1</w:t>
            </w:r>
          </w:p>
        </w:tc>
      </w:tr>
      <w:tr w:rsidR="000E361C" w14:paraId="27CD1D8B" w14:textId="77777777">
        <w:trPr>
          <w:trHeight w:val="352"/>
          <w:jc w:val="center"/>
        </w:trPr>
        <w:tc>
          <w:tcPr>
            <w:tcW w:w="588" w:type="dxa"/>
            <w:tcBorders>
              <w:right w:val="single" w:sz="4" w:space="0" w:color="000000"/>
            </w:tcBorders>
            <w:shd w:val="clear" w:color="auto" w:fill="auto"/>
            <w:vAlign w:val="center"/>
          </w:tcPr>
          <w:p w14:paraId="27B3EA71" w14:textId="77777777" w:rsidR="000E361C" w:rsidRDefault="00D6025E">
            <w:pPr>
              <w:jc w:val="center"/>
              <w:rPr>
                <w:rFonts w:ascii="Titillium" w:eastAsia="Titillium" w:hAnsi="Titillium" w:cs="Titillium"/>
                <w:b/>
                <w:color w:val="000000"/>
                <w:sz w:val="21"/>
                <w:szCs w:val="21"/>
              </w:rPr>
            </w:pPr>
            <w:r>
              <w:rPr>
                <w:rFonts w:ascii="Titillium" w:eastAsia="Titillium" w:hAnsi="Titillium" w:cs="Titillium"/>
                <w:b/>
                <w:color w:val="000000"/>
                <w:sz w:val="21"/>
                <w:szCs w:val="21"/>
              </w:rPr>
              <w:t>A1</w:t>
            </w:r>
          </w:p>
        </w:tc>
        <w:tc>
          <w:tcPr>
            <w:tcW w:w="5149" w:type="dxa"/>
            <w:gridSpan w:val="2"/>
            <w:tcBorders>
              <w:left w:val="single" w:sz="4" w:space="0" w:color="000000"/>
            </w:tcBorders>
            <w:shd w:val="clear" w:color="auto" w:fill="auto"/>
            <w:vAlign w:val="center"/>
          </w:tcPr>
          <w:p w14:paraId="3C35C92B"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TRR – PO Tool Release Review Fine Fase-1b. Validazione e messa in opera del sw gestionale PO-Tool.</w:t>
            </w:r>
          </w:p>
        </w:tc>
        <w:tc>
          <w:tcPr>
            <w:tcW w:w="1189" w:type="dxa"/>
            <w:shd w:val="clear" w:color="auto" w:fill="auto"/>
            <w:vAlign w:val="center"/>
          </w:tcPr>
          <w:p w14:paraId="76734179" w14:textId="77777777" w:rsidR="000E361C" w:rsidRDefault="00D6025E">
            <w:pPr>
              <w:ind w:right="143"/>
              <w:jc w:val="center"/>
              <w:rPr>
                <w:rFonts w:ascii="Titillium" w:eastAsia="Titillium" w:hAnsi="Titillium" w:cs="Titillium"/>
                <w:color w:val="000000"/>
                <w:sz w:val="21"/>
                <w:szCs w:val="21"/>
              </w:rPr>
            </w:pPr>
            <w:r>
              <w:rPr>
                <w:rFonts w:ascii="Titillium" w:eastAsia="Titillium" w:hAnsi="Titillium" w:cs="Titillium"/>
                <w:color w:val="000000"/>
                <w:sz w:val="21"/>
                <w:szCs w:val="21"/>
              </w:rPr>
              <w:t>T0+3</w:t>
            </w:r>
          </w:p>
        </w:tc>
        <w:tc>
          <w:tcPr>
            <w:tcW w:w="2099" w:type="dxa"/>
          </w:tcPr>
          <w:p w14:paraId="3EA3AA68"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20 % importo Fase 1</w:t>
            </w:r>
          </w:p>
        </w:tc>
      </w:tr>
      <w:tr w:rsidR="000E361C" w14:paraId="383A1693" w14:textId="77777777">
        <w:trPr>
          <w:trHeight w:val="352"/>
          <w:jc w:val="center"/>
        </w:trPr>
        <w:tc>
          <w:tcPr>
            <w:tcW w:w="588" w:type="dxa"/>
            <w:tcBorders>
              <w:right w:val="single" w:sz="4" w:space="0" w:color="000000"/>
            </w:tcBorders>
            <w:shd w:val="clear" w:color="auto" w:fill="auto"/>
            <w:vAlign w:val="center"/>
          </w:tcPr>
          <w:p w14:paraId="02F31519" w14:textId="77777777" w:rsidR="000E361C" w:rsidRDefault="00D6025E">
            <w:pPr>
              <w:jc w:val="center"/>
              <w:rPr>
                <w:rFonts w:ascii="Titillium" w:eastAsia="Titillium" w:hAnsi="Titillium" w:cs="Titillium"/>
                <w:b/>
                <w:color w:val="000000"/>
                <w:sz w:val="21"/>
                <w:szCs w:val="21"/>
              </w:rPr>
            </w:pPr>
            <w:r>
              <w:rPr>
                <w:rFonts w:ascii="Titillium" w:eastAsia="Titillium" w:hAnsi="Titillium" w:cs="Titillium"/>
                <w:b/>
                <w:color w:val="000000"/>
                <w:sz w:val="21"/>
                <w:szCs w:val="21"/>
              </w:rPr>
              <w:t>A2</w:t>
            </w:r>
          </w:p>
        </w:tc>
        <w:tc>
          <w:tcPr>
            <w:tcW w:w="5149" w:type="dxa"/>
            <w:gridSpan w:val="2"/>
            <w:tcBorders>
              <w:left w:val="single" w:sz="4" w:space="0" w:color="000000"/>
            </w:tcBorders>
            <w:shd w:val="clear" w:color="auto" w:fill="auto"/>
            <w:vAlign w:val="center"/>
          </w:tcPr>
          <w:p w14:paraId="427D0B04"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Review delle attività, avanzamento annuale.</w:t>
            </w:r>
          </w:p>
        </w:tc>
        <w:tc>
          <w:tcPr>
            <w:tcW w:w="1189" w:type="dxa"/>
            <w:shd w:val="clear" w:color="auto" w:fill="auto"/>
            <w:vAlign w:val="center"/>
          </w:tcPr>
          <w:p w14:paraId="521C755E" w14:textId="77777777" w:rsidR="000E361C" w:rsidRDefault="00D6025E">
            <w:pPr>
              <w:ind w:right="143"/>
              <w:jc w:val="center"/>
              <w:rPr>
                <w:rFonts w:ascii="Titillium" w:eastAsia="Titillium" w:hAnsi="Titillium" w:cs="Titillium"/>
                <w:color w:val="000000"/>
                <w:sz w:val="21"/>
                <w:szCs w:val="21"/>
              </w:rPr>
            </w:pPr>
            <w:r>
              <w:rPr>
                <w:rFonts w:ascii="Titillium" w:eastAsia="Titillium" w:hAnsi="Titillium" w:cs="Titillium"/>
                <w:color w:val="000000"/>
                <w:sz w:val="21"/>
                <w:szCs w:val="21"/>
              </w:rPr>
              <w:t>T0+12</w:t>
            </w:r>
          </w:p>
        </w:tc>
        <w:tc>
          <w:tcPr>
            <w:tcW w:w="2099" w:type="dxa"/>
          </w:tcPr>
          <w:p w14:paraId="28CF6A9F"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20 % importo Fase 1</w:t>
            </w:r>
          </w:p>
        </w:tc>
      </w:tr>
      <w:tr w:rsidR="000E361C" w14:paraId="256FD3D3" w14:textId="77777777">
        <w:trPr>
          <w:trHeight w:val="328"/>
          <w:jc w:val="center"/>
        </w:trPr>
        <w:tc>
          <w:tcPr>
            <w:tcW w:w="588" w:type="dxa"/>
            <w:tcBorders>
              <w:bottom w:val="single" w:sz="4" w:space="0" w:color="000000"/>
              <w:right w:val="single" w:sz="4" w:space="0" w:color="000000"/>
            </w:tcBorders>
            <w:shd w:val="clear" w:color="auto" w:fill="auto"/>
            <w:vAlign w:val="center"/>
          </w:tcPr>
          <w:p w14:paraId="2780E3D0" w14:textId="77777777" w:rsidR="000E361C" w:rsidRDefault="00D6025E">
            <w:pPr>
              <w:jc w:val="center"/>
              <w:rPr>
                <w:rFonts w:ascii="Titillium" w:eastAsia="Titillium" w:hAnsi="Titillium" w:cs="Titillium"/>
                <w:b/>
                <w:color w:val="000000"/>
                <w:sz w:val="21"/>
                <w:szCs w:val="21"/>
              </w:rPr>
            </w:pPr>
            <w:r>
              <w:rPr>
                <w:rFonts w:ascii="Titillium" w:eastAsia="Titillium" w:hAnsi="Titillium" w:cs="Titillium"/>
                <w:b/>
                <w:color w:val="000000"/>
                <w:sz w:val="21"/>
                <w:szCs w:val="21"/>
              </w:rPr>
              <w:t>A3</w:t>
            </w:r>
          </w:p>
        </w:tc>
        <w:tc>
          <w:tcPr>
            <w:tcW w:w="5149" w:type="dxa"/>
            <w:gridSpan w:val="2"/>
            <w:tcBorders>
              <w:left w:val="single" w:sz="4" w:space="0" w:color="000000"/>
              <w:bottom w:val="single" w:sz="4" w:space="0" w:color="000000"/>
            </w:tcBorders>
            <w:shd w:val="clear" w:color="auto" w:fill="auto"/>
            <w:vAlign w:val="center"/>
          </w:tcPr>
          <w:p w14:paraId="16B0774F"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Review finale chiusura Fase 1</w:t>
            </w:r>
          </w:p>
        </w:tc>
        <w:tc>
          <w:tcPr>
            <w:tcW w:w="1189" w:type="dxa"/>
            <w:tcBorders>
              <w:bottom w:val="single" w:sz="4" w:space="0" w:color="000000"/>
            </w:tcBorders>
            <w:shd w:val="clear" w:color="auto" w:fill="auto"/>
            <w:vAlign w:val="center"/>
          </w:tcPr>
          <w:p w14:paraId="0ADDD5E3" w14:textId="77777777" w:rsidR="000E361C" w:rsidRDefault="00D6025E">
            <w:pPr>
              <w:ind w:left="48" w:right="143" w:firstLine="31"/>
              <w:jc w:val="center"/>
              <w:rPr>
                <w:rFonts w:ascii="Titillium" w:eastAsia="Titillium" w:hAnsi="Titillium" w:cs="Titillium"/>
                <w:color w:val="000000"/>
                <w:sz w:val="21"/>
                <w:szCs w:val="21"/>
              </w:rPr>
            </w:pPr>
            <w:r>
              <w:rPr>
                <w:rFonts w:ascii="Titillium" w:eastAsia="Titillium" w:hAnsi="Titillium" w:cs="Titillium"/>
                <w:color w:val="000000"/>
                <w:sz w:val="21"/>
                <w:szCs w:val="21"/>
              </w:rPr>
              <w:t>T0+</w:t>
            </w:r>
            <w:r>
              <w:rPr>
                <w:rFonts w:ascii="Titillium" w:eastAsia="Titillium" w:hAnsi="Titillium" w:cs="Titillium"/>
                <w:sz w:val="21"/>
                <w:szCs w:val="21"/>
              </w:rPr>
              <w:t>16</w:t>
            </w:r>
            <w:r>
              <w:rPr>
                <w:rFonts w:ascii="Titillium" w:eastAsia="Titillium" w:hAnsi="Titillium" w:cs="Titillium"/>
                <w:color w:val="000000"/>
                <w:sz w:val="21"/>
                <w:szCs w:val="21"/>
              </w:rPr>
              <w:t xml:space="preserve"> </w:t>
            </w:r>
          </w:p>
        </w:tc>
        <w:tc>
          <w:tcPr>
            <w:tcW w:w="2099" w:type="dxa"/>
            <w:tcBorders>
              <w:bottom w:val="single" w:sz="4" w:space="0" w:color="000000"/>
            </w:tcBorders>
          </w:tcPr>
          <w:p w14:paraId="7B63242D"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40 % importo Fase 1</w:t>
            </w:r>
          </w:p>
        </w:tc>
      </w:tr>
      <w:tr w:rsidR="000E361C" w14:paraId="6F243C28" w14:textId="77777777">
        <w:trPr>
          <w:trHeight w:val="355"/>
          <w:jc w:val="center"/>
        </w:trPr>
        <w:tc>
          <w:tcPr>
            <w:tcW w:w="1178" w:type="dxa"/>
            <w:gridSpan w:val="2"/>
          </w:tcPr>
          <w:p w14:paraId="4E1E1AB2" w14:textId="77777777" w:rsidR="000E361C" w:rsidRDefault="00D6025E">
            <w:pPr>
              <w:ind w:left="133"/>
              <w:jc w:val="both"/>
              <w:rPr>
                <w:rFonts w:ascii="Titillium" w:eastAsia="Titillium" w:hAnsi="Titillium" w:cs="Titillium"/>
                <w:b/>
                <w:color w:val="000000"/>
                <w:sz w:val="21"/>
                <w:szCs w:val="21"/>
              </w:rPr>
            </w:pPr>
            <w:r>
              <w:rPr>
                <w:rFonts w:ascii="Titillium" w:eastAsia="Titillium" w:hAnsi="Titillium" w:cs="Titillium"/>
                <w:b/>
                <w:color w:val="000000"/>
                <w:sz w:val="21"/>
                <w:szCs w:val="21"/>
              </w:rPr>
              <w:t xml:space="preserve">Fase 1 </w:t>
            </w:r>
          </w:p>
        </w:tc>
        <w:tc>
          <w:tcPr>
            <w:tcW w:w="5748" w:type="dxa"/>
            <w:gridSpan w:val="2"/>
            <w:tcBorders>
              <w:right w:val="single" w:sz="4" w:space="0" w:color="000000"/>
            </w:tcBorders>
          </w:tcPr>
          <w:p w14:paraId="73F2FEB8" w14:textId="77777777" w:rsidR="000E361C" w:rsidRDefault="00D6025E">
            <w:pPr>
              <w:ind w:left="133"/>
              <w:jc w:val="both"/>
              <w:rPr>
                <w:rFonts w:ascii="Titillium" w:eastAsia="Titillium" w:hAnsi="Titillium" w:cs="Titillium"/>
                <w:b/>
                <w:color w:val="000000"/>
                <w:sz w:val="21"/>
                <w:szCs w:val="21"/>
              </w:rPr>
            </w:pPr>
            <w:r>
              <w:rPr>
                <w:rFonts w:ascii="Titillium" w:eastAsia="Titillium" w:hAnsi="Titillium" w:cs="Titillium"/>
                <w:b/>
                <w:color w:val="000000"/>
                <w:sz w:val="21"/>
                <w:szCs w:val="21"/>
              </w:rPr>
              <w:t>TOTALE FASE 1</w:t>
            </w:r>
          </w:p>
        </w:tc>
        <w:tc>
          <w:tcPr>
            <w:tcW w:w="2099" w:type="dxa"/>
            <w:tcBorders>
              <w:left w:val="single" w:sz="4" w:space="0" w:color="000000"/>
            </w:tcBorders>
          </w:tcPr>
          <w:p w14:paraId="4C22D3CD" w14:textId="77777777" w:rsidR="000E361C" w:rsidRDefault="00D6025E">
            <w:pPr>
              <w:jc w:val="both"/>
              <w:rPr>
                <w:rFonts w:ascii="Titillium" w:eastAsia="Titillium" w:hAnsi="Titillium" w:cs="Titillium"/>
                <w:b/>
                <w:color w:val="000000"/>
                <w:sz w:val="21"/>
                <w:szCs w:val="21"/>
              </w:rPr>
            </w:pPr>
            <w:r>
              <w:rPr>
                <w:rFonts w:ascii="Titillium" w:eastAsia="Titillium" w:hAnsi="Titillium" w:cs="Titillium"/>
                <w:b/>
                <w:color w:val="000000"/>
                <w:sz w:val="21"/>
                <w:szCs w:val="21"/>
              </w:rPr>
              <w:t xml:space="preserve"> 100 % </w:t>
            </w:r>
            <w:r>
              <w:rPr>
                <w:rFonts w:ascii="Titillium" w:eastAsia="Titillium" w:hAnsi="Titillium" w:cs="Titillium"/>
                <w:color w:val="000000"/>
                <w:sz w:val="21"/>
                <w:szCs w:val="21"/>
              </w:rPr>
              <w:t>importo Fase 1</w:t>
            </w:r>
          </w:p>
        </w:tc>
      </w:tr>
    </w:tbl>
    <w:p w14:paraId="5C24BED2" w14:textId="77777777" w:rsidR="000E361C" w:rsidRDefault="000E361C">
      <w:pPr>
        <w:ind w:right="565"/>
        <w:jc w:val="both"/>
        <w:rPr>
          <w:rFonts w:ascii="Titillium" w:eastAsia="Titillium" w:hAnsi="Titillium" w:cs="Titillium"/>
          <w:b/>
          <w:color w:val="000000"/>
          <w:sz w:val="21"/>
          <w:szCs w:val="21"/>
        </w:rPr>
      </w:pPr>
    </w:p>
    <w:p w14:paraId="08B95489" w14:textId="77777777" w:rsidR="000E361C" w:rsidRDefault="00D6025E">
      <w:pPr>
        <w:ind w:left="142" w:right="565"/>
        <w:jc w:val="both"/>
        <w:rPr>
          <w:rFonts w:ascii="Titillium" w:eastAsia="Titillium" w:hAnsi="Titillium" w:cs="Titillium"/>
          <w:color w:val="000000"/>
          <w:sz w:val="21"/>
          <w:szCs w:val="21"/>
        </w:rPr>
      </w:pPr>
      <w:r>
        <w:rPr>
          <w:rFonts w:ascii="Titillium" w:eastAsia="Titillium" w:hAnsi="Titillium" w:cs="Titillium"/>
          <w:color w:val="000000"/>
          <w:sz w:val="21"/>
          <w:szCs w:val="21"/>
          <w:vertAlign w:val="superscript"/>
        </w:rPr>
        <w:t>**</w:t>
      </w:r>
      <w:r>
        <w:rPr>
          <w:rFonts w:ascii="Titillium" w:eastAsia="Titillium" w:hAnsi="Titillium" w:cs="Titillium"/>
          <w:color w:val="000000"/>
          <w:sz w:val="21"/>
          <w:szCs w:val="21"/>
        </w:rPr>
        <w:t>L’erogazione dell’anticipazione è subordinata alla costituzione di garanzia fideiussoria bancaria o assicurativa di importo pari all’anticipazione maggiorato del tasso di interesse legale applicato al periodo necessario al recupero dell’anticipazione stess</w:t>
      </w:r>
      <w:r>
        <w:rPr>
          <w:rFonts w:ascii="Titillium" w:eastAsia="Titillium" w:hAnsi="Titillium" w:cs="Titillium"/>
          <w:color w:val="000000"/>
          <w:sz w:val="21"/>
          <w:szCs w:val="21"/>
        </w:rPr>
        <w:t>a secondo il cronoprogramma dei lavori, ai sensi dell’Art. 125 del DL 36/2023</w:t>
      </w:r>
    </w:p>
    <w:p w14:paraId="48ECC1DE" w14:textId="77777777" w:rsidR="000E361C" w:rsidRDefault="000E361C">
      <w:pPr>
        <w:ind w:right="565"/>
        <w:jc w:val="both"/>
        <w:rPr>
          <w:rFonts w:ascii="Titillium" w:eastAsia="Titillium" w:hAnsi="Titillium" w:cs="Titillium"/>
          <w:color w:val="000000"/>
          <w:sz w:val="21"/>
          <w:szCs w:val="21"/>
        </w:rPr>
      </w:pPr>
    </w:p>
    <w:p w14:paraId="3DD64108" w14:textId="77777777" w:rsidR="000E361C" w:rsidRDefault="00D6025E">
      <w:pPr>
        <w:ind w:right="565"/>
        <w:jc w:val="both"/>
        <w:rPr>
          <w:rFonts w:ascii="Titillium" w:eastAsia="Titillium" w:hAnsi="Titillium" w:cs="Titillium"/>
          <w:b/>
          <w:color w:val="000000"/>
          <w:sz w:val="21"/>
          <w:szCs w:val="21"/>
        </w:rPr>
      </w:pPr>
      <w:r>
        <w:rPr>
          <w:rFonts w:ascii="Titillium" w:eastAsia="Titillium" w:hAnsi="Titillium" w:cs="Titillium"/>
          <w:b/>
          <w:color w:val="000000"/>
          <w:sz w:val="21"/>
          <w:szCs w:val="21"/>
        </w:rPr>
        <w:t>FASE 2</w:t>
      </w:r>
    </w:p>
    <w:p w14:paraId="5F89B283" w14:textId="77777777" w:rsidR="000E361C" w:rsidRDefault="000E361C">
      <w:pPr>
        <w:ind w:right="565"/>
        <w:jc w:val="both"/>
        <w:rPr>
          <w:rFonts w:ascii="Titillium" w:eastAsia="Titillium" w:hAnsi="Titillium" w:cs="Titillium"/>
          <w:b/>
          <w:color w:val="000000"/>
          <w:sz w:val="21"/>
          <w:szCs w:val="21"/>
        </w:rPr>
      </w:pPr>
    </w:p>
    <w:tbl>
      <w:tblPr>
        <w:tblStyle w:val="a0"/>
        <w:tblW w:w="90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591"/>
        <w:gridCol w:w="4559"/>
        <w:gridCol w:w="1189"/>
        <w:gridCol w:w="2097"/>
      </w:tblGrid>
      <w:tr w:rsidR="000E361C" w14:paraId="5E04F2E2" w14:textId="77777777">
        <w:trPr>
          <w:trHeight w:val="264"/>
          <w:jc w:val="center"/>
        </w:trPr>
        <w:tc>
          <w:tcPr>
            <w:tcW w:w="589" w:type="dxa"/>
            <w:shd w:val="clear" w:color="auto" w:fill="BDD7EE"/>
          </w:tcPr>
          <w:p w14:paraId="409226ED" w14:textId="77777777" w:rsidR="000E361C" w:rsidRDefault="00D6025E">
            <w:pPr>
              <w:rPr>
                <w:rFonts w:ascii="Titillium" w:eastAsia="Titillium" w:hAnsi="Titillium" w:cs="Titillium"/>
                <w:i/>
                <w:color w:val="000000"/>
                <w:sz w:val="21"/>
                <w:szCs w:val="21"/>
              </w:rPr>
            </w:pPr>
            <w:r>
              <w:rPr>
                <w:rFonts w:ascii="Titillium" w:eastAsia="Titillium" w:hAnsi="Titillium" w:cs="Titillium"/>
                <w:i/>
                <w:color w:val="000000"/>
                <w:sz w:val="21"/>
                <w:szCs w:val="21"/>
              </w:rPr>
              <w:t>n.</w:t>
            </w:r>
          </w:p>
        </w:tc>
        <w:tc>
          <w:tcPr>
            <w:tcW w:w="5150" w:type="dxa"/>
            <w:gridSpan w:val="2"/>
            <w:shd w:val="clear" w:color="auto" w:fill="BDD7EE"/>
          </w:tcPr>
          <w:p w14:paraId="41EC3C0C" w14:textId="77777777" w:rsidR="000E361C" w:rsidRDefault="00D6025E">
            <w:pPr>
              <w:rPr>
                <w:rFonts w:ascii="Titillium" w:eastAsia="Titillium" w:hAnsi="Titillium" w:cs="Titillium"/>
                <w:i/>
                <w:color w:val="000000"/>
                <w:sz w:val="21"/>
                <w:szCs w:val="21"/>
              </w:rPr>
            </w:pPr>
            <w:r>
              <w:rPr>
                <w:rFonts w:ascii="Titillium" w:eastAsia="Titillium" w:hAnsi="Titillium" w:cs="Titillium"/>
                <w:i/>
                <w:color w:val="000000"/>
                <w:sz w:val="21"/>
                <w:szCs w:val="21"/>
              </w:rPr>
              <w:t>Descrizione Fornitura</w:t>
            </w:r>
          </w:p>
        </w:tc>
        <w:tc>
          <w:tcPr>
            <w:tcW w:w="1189" w:type="dxa"/>
            <w:shd w:val="clear" w:color="auto" w:fill="BDD7EE"/>
          </w:tcPr>
          <w:p w14:paraId="1EC86C0E" w14:textId="77777777" w:rsidR="000E361C" w:rsidRDefault="00D6025E">
            <w:pPr>
              <w:ind w:right="143"/>
              <w:rPr>
                <w:rFonts w:ascii="Titillium" w:eastAsia="Titillium" w:hAnsi="Titillium" w:cs="Titillium"/>
                <w:i/>
                <w:color w:val="000000"/>
                <w:sz w:val="21"/>
                <w:szCs w:val="21"/>
              </w:rPr>
            </w:pPr>
            <w:r>
              <w:rPr>
                <w:rFonts w:ascii="Titillium" w:eastAsia="Titillium" w:hAnsi="Titillium" w:cs="Titillium"/>
                <w:i/>
                <w:color w:val="000000"/>
                <w:sz w:val="21"/>
                <w:szCs w:val="21"/>
              </w:rPr>
              <w:t>Tempistica</w:t>
            </w:r>
          </w:p>
        </w:tc>
        <w:tc>
          <w:tcPr>
            <w:tcW w:w="2097" w:type="dxa"/>
            <w:shd w:val="clear" w:color="auto" w:fill="BDD7EE"/>
          </w:tcPr>
          <w:p w14:paraId="09E62ACF" w14:textId="77777777" w:rsidR="000E361C" w:rsidRDefault="00D6025E">
            <w:pPr>
              <w:rPr>
                <w:rFonts w:ascii="Titillium" w:eastAsia="Titillium" w:hAnsi="Titillium" w:cs="Titillium"/>
                <w:i/>
                <w:color w:val="000000"/>
                <w:sz w:val="21"/>
                <w:szCs w:val="21"/>
              </w:rPr>
            </w:pPr>
            <w:r>
              <w:rPr>
                <w:rFonts w:ascii="Titillium" w:eastAsia="Titillium" w:hAnsi="Titillium" w:cs="Titillium"/>
                <w:i/>
                <w:color w:val="000000"/>
                <w:sz w:val="21"/>
                <w:szCs w:val="21"/>
              </w:rPr>
              <w:t>Pagamento</w:t>
            </w:r>
          </w:p>
        </w:tc>
      </w:tr>
      <w:tr w:rsidR="000E361C" w14:paraId="6F049D0A" w14:textId="77777777">
        <w:trPr>
          <w:trHeight w:val="1038"/>
          <w:jc w:val="center"/>
        </w:trPr>
        <w:tc>
          <w:tcPr>
            <w:tcW w:w="589" w:type="dxa"/>
            <w:tcBorders>
              <w:right w:val="single" w:sz="4" w:space="0" w:color="000000"/>
            </w:tcBorders>
            <w:shd w:val="clear" w:color="auto" w:fill="auto"/>
            <w:vAlign w:val="center"/>
          </w:tcPr>
          <w:p w14:paraId="7EE69DF7" w14:textId="77777777" w:rsidR="000E361C" w:rsidRDefault="00D6025E">
            <w:pPr>
              <w:jc w:val="center"/>
              <w:rPr>
                <w:rFonts w:ascii="Titillium" w:eastAsia="Titillium" w:hAnsi="Titillium" w:cs="Titillium"/>
                <w:b/>
                <w:color w:val="000000"/>
                <w:sz w:val="21"/>
                <w:szCs w:val="21"/>
              </w:rPr>
            </w:pPr>
            <w:r>
              <w:rPr>
                <w:rFonts w:ascii="Titillium" w:eastAsia="Titillium" w:hAnsi="Titillium" w:cs="Titillium"/>
                <w:b/>
                <w:color w:val="000000"/>
                <w:sz w:val="21"/>
                <w:szCs w:val="21"/>
              </w:rPr>
              <w:t>B0</w:t>
            </w:r>
          </w:p>
        </w:tc>
        <w:tc>
          <w:tcPr>
            <w:tcW w:w="5150" w:type="dxa"/>
            <w:gridSpan w:val="2"/>
            <w:tcBorders>
              <w:left w:val="single" w:sz="4" w:space="0" w:color="000000"/>
            </w:tcBorders>
            <w:shd w:val="clear" w:color="auto" w:fill="auto"/>
            <w:vAlign w:val="center"/>
          </w:tcPr>
          <w:p w14:paraId="70471313"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 xml:space="preserve">Kick Off Meeting (KOM) </w:t>
            </w:r>
          </w:p>
          <w:p w14:paraId="71B3B3F7"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Inizio delle attività di Fase-2.</w:t>
            </w:r>
          </w:p>
        </w:tc>
        <w:tc>
          <w:tcPr>
            <w:tcW w:w="3286" w:type="dxa"/>
            <w:gridSpan w:val="2"/>
            <w:shd w:val="clear" w:color="auto" w:fill="auto"/>
            <w:vAlign w:val="center"/>
          </w:tcPr>
          <w:p w14:paraId="160BF282" w14:textId="77777777" w:rsidR="000E361C" w:rsidRDefault="00D6025E">
            <w:pPr>
              <w:jc w:val="center"/>
              <w:rPr>
                <w:rFonts w:ascii="Titillium" w:eastAsia="Titillium" w:hAnsi="Titillium" w:cs="Titillium"/>
                <w:color w:val="000000"/>
                <w:sz w:val="21"/>
                <w:szCs w:val="21"/>
              </w:rPr>
            </w:pPr>
            <w:r>
              <w:rPr>
                <w:rFonts w:ascii="Titillium" w:eastAsia="Titillium" w:hAnsi="Titillium" w:cs="Titillium"/>
                <w:color w:val="000000"/>
                <w:sz w:val="21"/>
                <w:szCs w:val="21"/>
              </w:rPr>
              <w:t>Anticipazione ai sensi dell’art. 125 Dlgs. 36/2023*</w:t>
            </w:r>
          </w:p>
          <w:p w14:paraId="63632EBB" w14:textId="77777777" w:rsidR="000E361C" w:rsidRDefault="00D6025E">
            <w:pPr>
              <w:jc w:val="both"/>
              <w:rPr>
                <w:rFonts w:ascii="Titillium" w:eastAsia="Titillium" w:hAnsi="Titillium" w:cs="Titillium"/>
                <w:color w:val="000000"/>
                <w:sz w:val="21"/>
                <w:szCs w:val="21"/>
              </w:rPr>
            </w:pPr>
            <w:r>
              <w:rPr>
                <w:rFonts w:ascii="Titillium" w:eastAsia="Titillium" w:hAnsi="Titillium" w:cs="Titillium"/>
                <w:color w:val="000000"/>
                <w:sz w:val="21"/>
                <w:szCs w:val="21"/>
              </w:rPr>
              <w:t>T0+</w:t>
            </w:r>
            <w:r>
              <w:rPr>
                <w:rFonts w:ascii="Titillium" w:eastAsia="Titillium" w:hAnsi="Titillium" w:cs="Titillium"/>
                <w:sz w:val="21"/>
                <w:szCs w:val="21"/>
              </w:rPr>
              <w:t>12</w:t>
            </w:r>
            <w:r>
              <w:rPr>
                <w:rFonts w:ascii="Titillium" w:eastAsia="Titillium" w:hAnsi="Titillium" w:cs="Titillium"/>
                <w:color w:val="000000"/>
                <w:sz w:val="21"/>
                <w:szCs w:val="21"/>
              </w:rPr>
              <w:t xml:space="preserve">   20 % importo Fase 2</w:t>
            </w:r>
          </w:p>
        </w:tc>
      </w:tr>
      <w:tr w:rsidR="000E361C" w14:paraId="0737AF71" w14:textId="77777777">
        <w:trPr>
          <w:trHeight w:val="328"/>
          <w:jc w:val="center"/>
        </w:trPr>
        <w:tc>
          <w:tcPr>
            <w:tcW w:w="589" w:type="dxa"/>
            <w:tcBorders>
              <w:bottom w:val="single" w:sz="4" w:space="0" w:color="000000"/>
              <w:right w:val="single" w:sz="4" w:space="0" w:color="000000"/>
            </w:tcBorders>
            <w:shd w:val="clear" w:color="auto" w:fill="auto"/>
            <w:vAlign w:val="center"/>
          </w:tcPr>
          <w:p w14:paraId="1F09720F" w14:textId="77777777" w:rsidR="000E361C" w:rsidRDefault="00D6025E">
            <w:pPr>
              <w:jc w:val="center"/>
              <w:rPr>
                <w:rFonts w:ascii="Titillium" w:eastAsia="Titillium" w:hAnsi="Titillium" w:cs="Titillium"/>
                <w:b/>
                <w:color w:val="000000"/>
                <w:sz w:val="21"/>
                <w:szCs w:val="21"/>
              </w:rPr>
            </w:pPr>
            <w:r>
              <w:rPr>
                <w:rFonts w:ascii="Titillium" w:eastAsia="Titillium" w:hAnsi="Titillium" w:cs="Titillium"/>
                <w:b/>
                <w:color w:val="000000"/>
                <w:sz w:val="21"/>
                <w:szCs w:val="21"/>
              </w:rPr>
              <w:t>B1</w:t>
            </w:r>
          </w:p>
        </w:tc>
        <w:tc>
          <w:tcPr>
            <w:tcW w:w="5150" w:type="dxa"/>
            <w:gridSpan w:val="2"/>
            <w:tcBorders>
              <w:left w:val="single" w:sz="4" w:space="0" w:color="000000"/>
              <w:bottom w:val="single" w:sz="4" w:space="0" w:color="000000"/>
            </w:tcBorders>
            <w:shd w:val="clear" w:color="auto" w:fill="auto"/>
            <w:vAlign w:val="center"/>
          </w:tcPr>
          <w:p w14:paraId="486972CE"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Review finale chiusura Fase 2</w:t>
            </w:r>
          </w:p>
        </w:tc>
        <w:tc>
          <w:tcPr>
            <w:tcW w:w="1189" w:type="dxa"/>
            <w:tcBorders>
              <w:bottom w:val="single" w:sz="4" w:space="0" w:color="000000"/>
            </w:tcBorders>
            <w:shd w:val="clear" w:color="auto" w:fill="auto"/>
            <w:vAlign w:val="center"/>
          </w:tcPr>
          <w:p w14:paraId="10661C02" w14:textId="77777777" w:rsidR="000E361C" w:rsidRDefault="00D6025E">
            <w:pPr>
              <w:ind w:left="48" w:right="143" w:firstLine="31"/>
              <w:jc w:val="center"/>
              <w:rPr>
                <w:rFonts w:ascii="Titillium" w:eastAsia="Titillium" w:hAnsi="Titillium" w:cs="Titillium"/>
                <w:color w:val="000000"/>
                <w:sz w:val="21"/>
                <w:szCs w:val="21"/>
              </w:rPr>
            </w:pPr>
            <w:r>
              <w:rPr>
                <w:rFonts w:ascii="Titillium" w:eastAsia="Titillium" w:hAnsi="Titillium" w:cs="Titillium"/>
                <w:color w:val="000000"/>
                <w:sz w:val="21"/>
                <w:szCs w:val="21"/>
              </w:rPr>
              <w:t>T0+</w:t>
            </w:r>
            <w:r>
              <w:rPr>
                <w:rFonts w:ascii="Titillium" w:eastAsia="Titillium" w:hAnsi="Titillium" w:cs="Titillium"/>
                <w:sz w:val="21"/>
                <w:szCs w:val="21"/>
              </w:rPr>
              <w:t>16</w:t>
            </w:r>
            <w:r>
              <w:rPr>
                <w:rFonts w:ascii="Titillium" w:eastAsia="Titillium" w:hAnsi="Titillium" w:cs="Titillium"/>
                <w:color w:val="000000"/>
                <w:sz w:val="21"/>
                <w:szCs w:val="21"/>
              </w:rPr>
              <w:t xml:space="preserve"> </w:t>
            </w:r>
          </w:p>
        </w:tc>
        <w:tc>
          <w:tcPr>
            <w:tcW w:w="2097" w:type="dxa"/>
            <w:tcBorders>
              <w:bottom w:val="single" w:sz="4" w:space="0" w:color="000000"/>
            </w:tcBorders>
          </w:tcPr>
          <w:p w14:paraId="384D4408" w14:textId="77777777" w:rsidR="000E361C" w:rsidRDefault="00D6025E">
            <w:pPr>
              <w:rPr>
                <w:rFonts w:ascii="Titillium" w:eastAsia="Titillium" w:hAnsi="Titillium" w:cs="Titillium"/>
                <w:color w:val="000000"/>
                <w:sz w:val="21"/>
                <w:szCs w:val="21"/>
              </w:rPr>
            </w:pPr>
            <w:r>
              <w:rPr>
                <w:rFonts w:ascii="Titillium" w:eastAsia="Titillium" w:hAnsi="Titillium" w:cs="Titillium"/>
                <w:color w:val="000000"/>
                <w:sz w:val="21"/>
                <w:szCs w:val="21"/>
              </w:rPr>
              <w:t>80 % importo Fase 2</w:t>
            </w:r>
          </w:p>
        </w:tc>
      </w:tr>
      <w:tr w:rsidR="000E361C" w14:paraId="57A8ED22" w14:textId="77777777">
        <w:trPr>
          <w:trHeight w:val="355"/>
          <w:jc w:val="center"/>
        </w:trPr>
        <w:tc>
          <w:tcPr>
            <w:tcW w:w="1180" w:type="dxa"/>
            <w:gridSpan w:val="2"/>
          </w:tcPr>
          <w:p w14:paraId="7E522EEE" w14:textId="77777777" w:rsidR="000E361C" w:rsidRDefault="00D6025E">
            <w:pPr>
              <w:ind w:left="133"/>
              <w:jc w:val="both"/>
              <w:rPr>
                <w:rFonts w:ascii="Titillium" w:eastAsia="Titillium" w:hAnsi="Titillium" w:cs="Titillium"/>
                <w:b/>
                <w:color w:val="000000"/>
                <w:sz w:val="21"/>
                <w:szCs w:val="21"/>
              </w:rPr>
            </w:pPr>
            <w:r>
              <w:rPr>
                <w:rFonts w:ascii="Titillium" w:eastAsia="Titillium" w:hAnsi="Titillium" w:cs="Titillium"/>
                <w:b/>
                <w:color w:val="000000"/>
                <w:sz w:val="21"/>
                <w:szCs w:val="21"/>
              </w:rPr>
              <w:t xml:space="preserve">Fase 1 </w:t>
            </w:r>
          </w:p>
        </w:tc>
        <w:tc>
          <w:tcPr>
            <w:tcW w:w="5748" w:type="dxa"/>
            <w:gridSpan w:val="2"/>
            <w:tcBorders>
              <w:right w:val="single" w:sz="4" w:space="0" w:color="000000"/>
            </w:tcBorders>
          </w:tcPr>
          <w:p w14:paraId="31DF5919" w14:textId="77777777" w:rsidR="000E361C" w:rsidRDefault="00D6025E">
            <w:pPr>
              <w:ind w:left="133"/>
              <w:jc w:val="both"/>
              <w:rPr>
                <w:rFonts w:ascii="Titillium" w:eastAsia="Titillium" w:hAnsi="Titillium" w:cs="Titillium"/>
                <w:b/>
                <w:color w:val="000000"/>
                <w:sz w:val="21"/>
                <w:szCs w:val="21"/>
              </w:rPr>
            </w:pPr>
            <w:r>
              <w:rPr>
                <w:rFonts w:ascii="Titillium" w:eastAsia="Titillium" w:hAnsi="Titillium" w:cs="Titillium"/>
                <w:b/>
                <w:color w:val="000000"/>
                <w:sz w:val="21"/>
                <w:szCs w:val="21"/>
              </w:rPr>
              <w:t>TOTALE FASE 1</w:t>
            </w:r>
          </w:p>
        </w:tc>
        <w:tc>
          <w:tcPr>
            <w:tcW w:w="2097" w:type="dxa"/>
            <w:tcBorders>
              <w:left w:val="single" w:sz="4" w:space="0" w:color="000000"/>
            </w:tcBorders>
          </w:tcPr>
          <w:p w14:paraId="6069D8A4" w14:textId="77777777" w:rsidR="000E361C" w:rsidRDefault="00D6025E">
            <w:pPr>
              <w:jc w:val="both"/>
              <w:rPr>
                <w:rFonts w:ascii="Titillium" w:eastAsia="Titillium" w:hAnsi="Titillium" w:cs="Titillium"/>
                <w:b/>
                <w:color w:val="000000"/>
                <w:sz w:val="21"/>
                <w:szCs w:val="21"/>
              </w:rPr>
            </w:pPr>
            <w:r>
              <w:rPr>
                <w:rFonts w:ascii="Titillium" w:eastAsia="Titillium" w:hAnsi="Titillium" w:cs="Titillium"/>
                <w:b/>
                <w:color w:val="000000"/>
                <w:sz w:val="21"/>
                <w:szCs w:val="21"/>
              </w:rPr>
              <w:t xml:space="preserve"> 100 % </w:t>
            </w:r>
            <w:r>
              <w:rPr>
                <w:rFonts w:ascii="Titillium" w:eastAsia="Titillium" w:hAnsi="Titillium" w:cs="Titillium"/>
                <w:color w:val="000000"/>
                <w:sz w:val="21"/>
                <w:szCs w:val="21"/>
              </w:rPr>
              <w:t>importo Fase 2</w:t>
            </w:r>
          </w:p>
        </w:tc>
      </w:tr>
    </w:tbl>
    <w:p w14:paraId="069E1E3A" w14:textId="77777777" w:rsidR="000E361C" w:rsidRDefault="000E361C">
      <w:pPr>
        <w:rPr>
          <w:rFonts w:ascii="Titillium" w:eastAsia="Titillium" w:hAnsi="Titillium" w:cs="Titillium"/>
          <w:i/>
          <w:color w:val="000000"/>
          <w:sz w:val="21"/>
          <w:szCs w:val="21"/>
        </w:rPr>
      </w:pPr>
    </w:p>
    <w:p w14:paraId="7AFA479F" w14:textId="77777777" w:rsidR="000E361C" w:rsidRDefault="00D6025E">
      <w:pP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vertAlign w:val="superscript"/>
        </w:rPr>
        <w:t>**</w:t>
      </w:r>
      <w:r>
        <w:rPr>
          <w:rFonts w:ascii="Titillium" w:eastAsia="Titillium" w:hAnsi="Titillium" w:cs="Titillium"/>
          <w:color w:val="000000"/>
          <w:sz w:val="21"/>
          <w:szCs w:val="21"/>
        </w:rPr>
        <w:t>L’erogazione dell’anticipazione è subordinata alla costituzione di garanzia fideiussoria bancaria o assicurativa di importo pari all’anticipazione maggiorato del tasso di interesse legale applicato al periodo necessario al recupero dell’anticipazione stess</w:t>
      </w:r>
      <w:r>
        <w:rPr>
          <w:rFonts w:ascii="Titillium" w:eastAsia="Titillium" w:hAnsi="Titillium" w:cs="Titillium"/>
          <w:color w:val="000000"/>
          <w:sz w:val="21"/>
          <w:szCs w:val="21"/>
        </w:rPr>
        <w:t>a secondo il cronoprogramma dei lavori, ai sensi dell’Art. 125 del DL 36/2023</w:t>
      </w:r>
    </w:p>
    <w:p w14:paraId="6E9A9393" w14:textId="77777777" w:rsidR="000E361C" w:rsidRDefault="000E361C">
      <w:pPr>
        <w:ind w:right="565"/>
        <w:jc w:val="both"/>
        <w:rPr>
          <w:rFonts w:ascii="Titillium" w:eastAsia="Titillium" w:hAnsi="Titillium" w:cs="Titillium"/>
          <w:sz w:val="21"/>
          <w:szCs w:val="21"/>
        </w:rPr>
      </w:pPr>
    </w:p>
    <w:p w14:paraId="3B1C4F23" w14:textId="77777777" w:rsidR="000E361C" w:rsidRDefault="00D6025E">
      <w:pPr>
        <w:numPr>
          <w:ilvl w:val="0"/>
          <w:numId w:val="9"/>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I pagamenti saranno corrisposti a seguito del raggiungimento della milestone, come specificato nelle Minute del Meeting, dietro emissione di autorizzazione del pagamento del RUP</w:t>
      </w:r>
      <w:r>
        <w:rPr>
          <w:rFonts w:ascii="Titillium" w:eastAsia="Titillium" w:hAnsi="Titillium" w:cs="Titillium"/>
          <w:color w:val="000000"/>
          <w:sz w:val="21"/>
          <w:szCs w:val="21"/>
        </w:rPr>
        <w:t xml:space="preserve"> ed a seguito della verifica di conformità delle prestazioni e del corretto adempimento delle obbligazioni come da Art 125, comma 5, del DL 36/2023.</w:t>
      </w:r>
    </w:p>
    <w:p w14:paraId="4814B85F" w14:textId="77777777" w:rsidR="000E361C" w:rsidRDefault="00D6025E">
      <w:pPr>
        <w:numPr>
          <w:ilvl w:val="0"/>
          <w:numId w:val="9"/>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Sull’importo netto di ciascuna fattura, emessa a seguito dell’Autorizzazione a fatturare e secondo le indicazioni contenute nella stessa, l’Impresa dovrà scomputare la ritenuta di garanzia dello 0,5%, come da Art 11, comma 6, del DL 36/2023.  </w:t>
      </w:r>
    </w:p>
    <w:p w14:paraId="5DF1F95D" w14:textId="77777777" w:rsidR="000E361C" w:rsidRDefault="00D6025E">
      <w:pPr>
        <w:numPr>
          <w:ilvl w:val="0"/>
          <w:numId w:val="9"/>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2a) Al termi</w:t>
      </w:r>
      <w:r>
        <w:rPr>
          <w:rFonts w:ascii="Titillium" w:eastAsia="Titillium" w:hAnsi="Titillium" w:cs="Titillium"/>
          <w:color w:val="000000"/>
          <w:sz w:val="21"/>
          <w:szCs w:val="21"/>
        </w:rPr>
        <w:t xml:space="preserve">ne dell’esecuzione delle prestazioni contrattuali, l’Impresa dovrà emettere apposita fattura per il pagamento delle medesime ritenute. </w:t>
      </w:r>
    </w:p>
    <w:p w14:paraId="26F8515C" w14:textId="77777777" w:rsidR="000E361C" w:rsidRDefault="00D6025E">
      <w:pPr>
        <w:numPr>
          <w:ilvl w:val="0"/>
          <w:numId w:val="9"/>
        </w:numPr>
        <w:pBdr>
          <w:top w:val="nil"/>
          <w:left w:val="nil"/>
          <w:bottom w:val="nil"/>
          <w:right w:val="nil"/>
          <w:between w:val="nil"/>
        </w:pBdr>
        <w:ind w:left="360"/>
        <w:rPr>
          <w:rFonts w:ascii="Titillium" w:eastAsia="Titillium" w:hAnsi="Titillium" w:cs="Titillium"/>
          <w:color w:val="000000"/>
          <w:sz w:val="21"/>
          <w:szCs w:val="21"/>
        </w:rPr>
      </w:pPr>
      <w:r>
        <w:rPr>
          <w:rFonts w:ascii="Titillium" w:eastAsia="Titillium" w:hAnsi="Titillium" w:cs="Titillium"/>
          <w:color w:val="000000"/>
          <w:sz w:val="21"/>
          <w:szCs w:val="21"/>
        </w:rPr>
        <w:t>Le fatture elettroniche, redatte secondo le norme fiscali in vigore, emesse in regime di “split-payment”, saranno intestate all’INAF</w:t>
      </w:r>
      <w:r>
        <w:rPr>
          <w:rFonts w:ascii="Titillium" w:eastAsia="Titillium" w:hAnsi="Titillium" w:cs="Titillium"/>
          <w:sz w:val="21"/>
          <w:szCs w:val="21"/>
        </w:rPr>
        <w:t>-Osservatorio Astronomico di Roma (CF. 97220210583, P.I. 06895721006) e trasmesse tramite il Sistema di Interscambio (SdI) d</w:t>
      </w:r>
      <w:r>
        <w:rPr>
          <w:rFonts w:ascii="Titillium" w:eastAsia="Titillium" w:hAnsi="Titillium" w:cs="Titillium"/>
          <w:sz w:val="21"/>
          <w:szCs w:val="21"/>
        </w:rPr>
        <w:t>ell’Agenzia delle Entrate, utilizzando il Codice Univoco Ufficio: T53KIB, riportando nel Campo Esigibilità IVA la lettera “S” oppure ex art. 17-ter D.P.R. 633/1972. Le fatture dovranno riportar</w:t>
      </w:r>
      <w:r>
        <w:rPr>
          <w:rFonts w:ascii="Titillium" w:eastAsia="Titillium" w:hAnsi="Titillium" w:cs="Titillium"/>
          <w:color w:val="000000"/>
          <w:sz w:val="21"/>
          <w:szCs w:val="21"/>
        </w:rPr>
        <w:t xml:space="preserve">e, inoltre, il Codice Unico di Progetto: C53C22000430006 ed il </w:t>
      </w:r>
      <w:r>
        <w:rPr>
          <w:rFonts w:ascii="Titillium" w:eastAsia="Titillium" w:hAnsi="Titillium" w:cs="Titillium"/>
          <w:color w:val="000000"/>
          <w:sz w:val="21"/>
          <w:szCs w:val="21"/>
        </w:rPr>
        <w:t xml:space="preserve">CIG: </w:t>
      </w:r>
      <w:r>
        <w:rPr>
          <w:rFonts w:ascii="Titillium" w:eastAsia="Titillium" w:hAnsi="Titillium" w:cs="Titillium"/>
          <w:sz w:val="21"/>
          <w:szCs w:val="21"/>
        </w:rPr>
        <w:t>B1E1C67E65</w:t>
      </w:r>
      <w:r>
        <w:rPr>
          <w:rFonts w:ascii="Titillium" w:eastAsia="Titillium" w:hAnsi="Titillium" w:cs="Titillium"/>
          <w:color w:val="000000"/>
          <w:sz w:val="21"/>
          <w:szCs w:val="21"/>
        </w:rPr>
        <w:t xml:space="preserve"> nonché la causale “SUPPORTO PO LST-SOUTH” nonché, in ottemperanza a quanto previsto dalle “Linee Guida per la rendicontazione destinate ai soggetti attuatori delle iniziative di sistema Missione 4, Componente 2,  i seguenti dati:  </w:t>
      </w:r>
    </w:p>
    <w:p w14:paraId="1F55F178" w14:textId="77777777" w:rsidR="000E361C" w:rsidRDefault="00D6025E">
      <w:pPr>
        <w:pBdr>
          <w:top w:val="nil"/>
          <w:left w:val="nil"/>
          <w:bottom w:val="nil"/>
          <w:right w:val="nil"/>
          <w:between w:val="nil"/>
        </w:pBdr>
        <w:ind w:left="360"/>
        <w:rPr>
          <w:rFonts w:ascii="Titillium" w:eastAsia="Titillium" w:hAnsi="Titillium" w:cs="Titillium"/>
          <w:color w:val="000000"/>
          <w:sz w:val="21"/>
          <w:szCs w:val="21"/>
        </w:rPr>
      </w:pPr>
      <w:r>
        <w:rPr>
          <w:rFonts w:ascii="Titillium" w:eastAsia="Titillium" w:hAnsi="Titillium" w:cs="Titillium"/>
          <w:color w:val="000000"/>
          <w:sz w:val="21"/>
          <w:szCs w:val="21"/>
        </w:rPr>
        <w:t>-la desc</w:t>
      </w:r>
      <w:r>
        <w:rPr>
          <w:rFonts w:ascii="Titillium" w:eastAsia="Titillium" w:hAnsi="Titillium" w:cs="Titillium"/>
          <w:color w:val="000000"/>
          <w:sz w:val="21"/>
          <w:szCs w:val="21"/>
        </w:rPr>
        <w:t xml:space="preserve">rizione dettagliata del servizio; </w:t>
      </w:r>
    </w:p>
    <w:p w14:paraId="3F1D412A" w14:textId="77777777" w:rsidR="000E361C" w:rsidRDefault="00D6025E">
      <w:pPr>
        <w:pBdr>
          <w:top w:val="nil"/>
          <w:left w:val="nil"/>
          <w:bottom w:val="nil"/>
          <w:right w:val="nil"/>
          <w:between w:val="nil"/>
        </w:pBdr>
        <w:ind w:left="360"/>
        <w:rPr>
          <w:rFonts w:ascii="Titillium" w:eastAsia="Titillium" w:hAnsi="Titillium" w:cs="Titillium"/>
          <w:color w:val="000000"/>
          <w:sz w:val="21"/>
          <w:szCs w:val="21"/>
        </w:rPr>
      </w:pPr>
      <w:r>
        <w:rPr>
          <w:rFonts w:ascii="Titillium" w:eastAsia="Titillium" w:hAnsi="Titillium" w:cs="Titillium"/>
          <w:color w:val="000000"/>
          <w:sz w:val="21"/>
          <w:szCs w:val="21"/>
        </w:rPr>
        <w:t>-i dati relativi al finanziamento PNRR per la Missione 4, Componente 2, Linea di Investimento 3.1; Avviso 3264/2021; Progetto dal titolo " “CTA+ -CHERENKOV TELESCOPE ARRAY PLUS “ Codice Identificativo: IR0000012; "Piano N</w:t>
      </w:r>
      <w:r>
        <w:rPr>
          <w:rFonts w:ascii="Titillium" w:eastAsia="Titillium" w:hAnsi="Titillium" w:cs="Titillium"/>
          <w:color w:val="000000"/>
          <w:sz w:val="21"/>
          <w:szCs w:val="21"/>
        </w:rPr>
        <w:t>azionale di Ripresa e Resilienza" ("PNRR") finanziato dall’Unione europea – NextGenerationEU</w:t>
      </w:r>
    </w:p>
    <w:p w14:paraId="6059C76A" w14:textId="77777777" w:rsidR="000E361C" w:rsidRDefault="00D6025E">
      <w:p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il riferimento al contratto (n. di protocollo e data). </w:t>
      </w:r>
    </w:p>
    <w:p w14:paraId="6F442192" w14:textId="77777777" w:rsidR="000E361C" w:rsidRDefault="00D6025E">
      <w:p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Si rende noto che la mancata indicazione dei suddetti dati potrebbe impedire il rimborso da parte del Minis</w:t>
      </w:r>
      <w:r>
        <w:rPr>
          <w:rFonts w:ascii="Titillium" w:eastAsia="Titillium" w:hAnsi="Titillium" w:cs="Titillium"/>
          <w:color w:val="000000"/>
          <w:sz w:val="21"/>
          <w:szCs w:val="21"/>
        </w:rPr>
        <w:t>tero delle somme impegnate per l’acquisto oggetto del presente Capitolato. Il pagamento del corrispettivo sarà effettuato mediante bonifico bancario su conto corrente dedicato anche in via non esclusiva alle commesse pubbliche. L’Operatore Economico si obb</w:t>
      </w:r>
      <w:r>
        <w:rPr>
          <w:rFonts w:ascii="Titillium" w:eastAsia="Titillium" w:hAnsi="Titillium" w:cs="Titillium"/>
          <w:color w:val="000000"/>
          <w:sz w:val="21"/>
          <w:szCs w:val="21"/>
        </w:rPr>
        <w:t xml:space="preserve">liga a garantire la tracciabilità dei flussi finanziari relativi al presente appalto (CIG: </w:t>
      </w:r>
      <w:r>
        <w:rPr>
          <w:rFonts w:ascii="Titillium" w:eastAsia="Titillium" w:hAnsi="Titillium" w:cs="Titillium"/>
          <w:sz w:val="21"/>
          <w:szCs w:val="21"/>
        </w:rPr>
        <w:t>B1E1C67E65)</w:t>
      </w:r>
      <w:r>
        <w:rPr>
          <w:rFonts w:ascii="Titillium" w:eastAsia="Titillium" w:hAnsi="Titillium" w:cs="Titillium"/>
          <w:color w:val="000000"/>
          <w:sz w:val="21"/>
          <w:szCs w:val="21"/>
        </w:rPr>
        <w:t>, pena la risoluzione del contratto. Il pagamento sarà subordinato alla verifica d’ufficio della regolarità contributiva dell’Operatore Economico nonché a</w:t>
      </w:r>
      <w:r>
        <w:rPr>
          <w:rFonts w:ascii="Titillium" w:eastAsia="Titillium" w:hAnsi="Titillium" w:cs="Titillium"/>
          <w:color w:val="000000"/>
          <w:sz w:val="21"/>
          <w:szCs w:val="21"/>
        </w:rPr>
        <w:t>lle verifiche previste dall’art. 48 bis del d.P.R. numero 602/1973 e s.m.i. da parte di INAF. In caso di inadempienze contributive risultanti dal DURC, l’INAF-OAR tratterrà dal certificato di pagamento relativo all’Operatore Economico non in regola l’impor</w:t>
      </w:r>
      <w:r>
        <w:rPr>
          <w:rFonts w:ascii="Titillium" w:eastAsia="Titillium" w:hAnsi="Titillium" w:cs="Titillium"/>
          <w:color w:val="000000"/>
          <w:sz w:val="21"/>
          <w:szCs w:val="21"/>
        </w:rPr>
        <w:t>to corrispondente alla inadempienza per il versamento diretto agli enti previdenziali e assicurativi.</w:t>
      </w:r>
    </w:p>
    <w:p w14:paraId="23C8C5BE" w14:textId="77777777" w:rsidR="000E361C" w:rsidRDefault="00D6025E">
      <w:pPr>
        <w:numPr>
          <w:ilvl w:val="0"/>
          <w:numId w:val="9"/>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Il pagamento del corrispettivo avverrà con apposito mandato entro 30 (trenta) giorni dalla data di ricezione della fattura elettronica.</w:t>
      </w:r>
    </w:p>
    <w:p w14:paraId="6856CC7C" w14:textId="77777777" w:rsidR="000E361C" w:rsidRDefault="00D6025E">
      <w:pPr>
        <w:numPr>
          <w:ilvl w:val="0"/>
          <w:numId w:val="9"/>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Salvo quanto previsto all’articolo 30 comma 5 bis Codice Contratti pubblici, ogni erogazione da parte di INAF per effett</w:t>
      </w:r>
      <w:r>
        <w:rPr>
          <w:rFonts w:ascii="Titillium" w:eastAsia="Titillium" w:hAnsi="Titillium" w:cs="Titillium"/>
          <w:color w:val="000000"/>
          <w:sz w:val="21"/>
          <w:szCs w:val="21"/>
        </w:rPr>
        <w:t>o del piano dei pagamenti previsto al 1° comma del presente articolo, è da intendersi disposta a saldo del corrispettivo spettante all’Impresa in virtù del raggiungimento della milestone cui è collegata, e come tale incassata a titolo definitivo da parte d</w:t>
      </w:r>
      <w:r>
        <w:rPr>
          <w:rFonts w:ascii="Titillium" w:eastAsia="Titillium" w:hAnsi="Titillium" w:cs="Titillium"/>
          <w:color w:val="000000"/>
          <w:sz w:val="21"/>
          <w:szCs w:val="21"/>
        </w:rPr>
        <w:t>ell’Impresa stessa.</w:t>
      </w:r>
    </w:p>
    <w:p w14:paraId="64EF8F4E" w14:textId="77777777" w:rsidR="000E361C" w:rsidRDefault="00D6025E">
      <w:pPr>
        <w:numPr>
          <w:ilvl w:val="0"/>
          <w:numId w:val="9"/>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Ai fini del pagamento del corrispettivo l’Amministrazione procederà:</w:t>
      </w:r>
    </w:p>
    <w:p w14:paraId="55599081" w14:textId="77777777" w:rsidR="000E361C" w:rsidRDefault="00D6025E">
      <w:pPr>
        <w:numPr>
          <w:ilvl w:val="1"/>
          <w:numId w:val="9"/>
        </w:numPr>
        <w:pBdr>
          <w:top w:val="nil"/>
          <w:left w:val="nil"/>
          <w:bottom w:val="nil"/>
          <w:right w:val="nil"/>
          <w:between w:val="nil"/>
        </w:pBdr>
        <w:ind w:left="144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ad acquisire il documento unico di regolarità contributiva (D.U.R.C.), attestante la regolarità in ordine al versamento dei contributi previdenziali e dei contributi a</w:t>
      </w:r>
      <w:r>
        <w:rPr>
          <w:rFonts w:ascii="Titillium" w:eastAsia="Titillium" w:hAnsi="Titillium" w:cs="Titillium"/>
          <w:color w:val="000000"/>
          <w:sz w:val="21"/>
          <w:szCs w:val="21"/>
        </w:rPr>
        <w:t>ssicurativi obbligatori per gli infortuni sul lavoro e le malattie professionali dei dipendenti. Ai sensi dell’articolo 30, comma 5 Codice dei Contratti Pubblici, in caso di inadempienza contributiva risultante dal DURC, l’INAF-OAR trattiene dal certificat</w:t>
      </w:r>
      <w:r>
        <w:rPr>
          <w:rFonts w:ascii="Titillium" w:eastAsia="Titillium" w:hAnsi="Titillium" w:cs="Titillium"/>
          <w:color w:val="000000"/>
          <w:sz w:val="21"/>
          <w:szCs w:val="21"/>
        </w:rPr>
        <w:t>o di pagamento -relativo all’impresa o al componente dell’RTI non in regola- l’importo corrispondente all’inadempienza per il versamento diretto agli enti previdenziali ed assicurativi.</w:t>
      </w:r>
    </w:p>
    <w:p w14:paraId="680997A7" w14:textId="77777777" w:rsidR="000E361C" w:rsidRDefault="00D6025E">
      <w:pPr>
        <w:numPr>
          <w:ilvl w:val="1"/>
          <w:numId w:val="9"/>
        </w:numPr>
        <w:pBdr>
          <w:top w:val="nil"/>
          <w:left w:val="nil"/>
          <w:bottom w:val="nil"/>
          <w:right w:val="nil"/>
          <w:between w:val="nil"/>
        </w:pBdr>
        <w:ind w:left="144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agli accertamenti di cui all’art. 48 bis Decreto Presidente della Repu</w:t>
      </w:r>
      <w:r>
        <w:rPr>
          <w:rFonts w:ascii="Titillium" w:eastAsia="Titillium" w:hAnsi="Titillium" w:cs="Titillium"/>
          <w:color w:val="000000"/>
          <w:sz w:val="21"/>
          <w:szCs w:val="21"/>
        </w:rPr>
        <w:t>bblica 29 settembre 1973 n. 602;</w:t>
      </w:r>
    </w:p>
    <w:p w14:paraId="530BC5FF" w14:textId="77777777" w:rsidR="000E361C" w:rsidRDefault="00D6025E">
      <w:pPr>
        <w:numPr>
          <w:ilvl w:val="0"/>
          <w:numId w:val="9"/>
        </w:numPr>
        <w:pBdr>
          <w:top w:val="nil"/>
          <w:left w:val="nil"/>
          <w:bottom w:val="nil"/>
          <w:right w:val="nil"/>
          <w:between w:val="nil"/>
        </w:pBdr>
        <w:ind w:left="360"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Non potranno essere pretesi interessi per l’eventuale ritardo di pagamento dovuto, qualora esso sia dipendente dall’espletamento di obblighi normativi. </w:t>
      </w:r>
    </w:p>
    <w:p w14:paraId="05B7A9CC" w14:textId="77777777" w:rsidR="000E361C" w:rsidRDefault="000E361C">
      <w:pPr>
        <w:ind w:left="-360" w:right="565"/>
        <w:jc w:val="both"/>
        <w:rPr>
          <w:rFonts w:ascii="Titillium" w:eastAsia="Titillium" w:hAnsi="Titillium" w:cs="Titillium"/>
          <w:sz w:val="21"/>
          <w:szCs w:val="21"/>
        </w:rPr>
      </w:pPr>
    </w:p>
    <w:p w14:paraId="71F9A8A2" w14:textId="77777777" w:rsidR="000E361C" w:rsidRDefault="000E361C">
      <w:pPr>
        <w:ind w:right="565"/>
        <w:jc w:val="both"/>
        <w:rPr>
          <w:rFonts w:ascii="Titillium" w:eastAsia="Titillium" w:hAnsi="Titillium" w:cs="Titillium"/>
          <w:sz w:val="21"/>
          <w:szCs w:val="21"/>
        </w:rPr>
      </w:pPr>
    </w:p>
    <w:p w14:paraId="11C75188"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SEZIONE II- DELLE OBBLIGAZIONI DELLE PARTI</w:t>
      </w:r>
    </w:p>
    <w:p w14:paraId="268F797E" w14:textId="77777777" w:rsidR="000E361C" w:rsidRDefault="00D6025E">
      <w:pPr>
        <w:pStyle w:val="Titolo1"/>
        <w:ind w:firstLine="708"/>
        <w:rPr>
          <w:rFonts w:ascii="Titillium" w:eastAsia="Titillium" w:hAnsi="Titillium" w:cs="Titillium"/>
        </w:rPr>
      </w:pPr>
      <w:bookmarkStart w:id="8" w:name="_heading=h.4d34og8" w:colFirst="0" w:colLast="0"/>
      <w:bookmarkEnd w:id="8"/>
      <w:r>
        <w:rPr>
          <w:rFonts w:ascii="Titillium" w:eastAsia="Titillium" w:hAnsi="Titillium" w:cs="Titillium"/>
        </w:rPr>
        <w:t>ART 7 – ONERI A CARICO DE</w:t>
      </w:r>
      <w:r>
        <w:rPr>
          <w:rFonts w:ascii="Titillium" w:eastAsia="Titillium" w:hAnsi="Titillium" w:cs="Titillium"/>
        </w:rPr>
        <w:t xml:space="preserve">LL’AMMINISTRAZIONE </w:t>
      </w:r>
    </w:p>
    <w:p w14:paraId="69349B41" w14:textId="77777777" w:rsidR="000E361C" w:rsidRDefault="00D6025E">
      <w:pPr>
        <w:tabs>
          <w:tab w:val="left" w:pos="426"/>
        </w:tabs>
        <w:ind w:left="364" w:right="565" w:hanging="364"/>
        <w:jc w:val="both"/>
        <w:rPr>
          <w:rFonts w:ascii="Titillium" w:eastAsia="Titillium" w:hAnsi="Titillium" w:cs="Titillium"/>
          <w:sz w:val="21"/>
          <w:szCs w:val="21"/>
        </w:rPr>
      </w:pPr>
      <w:r>
        <w:rPr>
          <w:rFonts w:ascii="Titillium" w:eastAsia="Titillium" w:hAnsi="Titillium" w:cs="Titillium"/>
          <w:sz w:val="21"/>
          <w:szCs w:val="21"/>
        </w:rPr>
        <w:t>1.   L’Amministrazione, oltre quanto già reso disponibile nel SoW/Capitolato Tecnico di Gara, si impegna a trasmettere ulteriore documentazione in suo possesso eventualmente richiesta dall’Operatore Economico.</w:t>
      </w:r>
    </w:p>
    <w:p w14:paraId="22350D9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  L’Amministrazione con la sottoscrizione de</w:t>
      </w:r>
      <w:r>
        <w:rPr>
          <w:rFonts w:ascii="Titillium" w:eastAsia="Titillium" w:hAnsi="Titillium" w:cs="Titillium"/>
          <w:sz w:val="21"/>
          <w:szCs w:val="21"/>
        </w:rPr>
        <w:t>l presente contratto, si impegna a far rispettare ai propri dipendenti in qualità di utenti il Codice Comportamentale, redatto dall’Operatore Economico, e da esso allegato, affidando al proprio DEC (Direttore Esecuzione Contratto) o figura analoga il contr</w:t>
      </w:r>
      <w:r>
        <w:rPr>
          <w:rFonts w:ascii="Titillium" w:eastAsia="Titillium" w:hAnsi="Titillium" w:cs="Titillium"/>
          <w:sz w:val="21"/>
          <w:szCs w:val="21"/>
        </w:rPr>
        <w:t>ollo del rispetto delle norme in esso contenute.</w:t>
      </w:r>
    </w:p>
    <w:p w14:paraId="68563E4D"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L’Amministrazione si obbliga a corrispondere all’Operatore Economico, per le attività previste a suo carico nel Contratto, ove svolte correttamente e nei tempi stabili, tutte le somme dovute ai sensi dell</w:t>
      </w:r>
      <w:r>
        <w:rPr>
          <w:rFonts w:ascii="Titillium" w:eastAsia="Titillium" w:hAnsi="Titillium" w:cs="Titillium"/>
          <w:sz w:val="21"/>
          <w:szCs w:val="21"/>
        </w:rPr>
        <w:t>’articolo 6, secondo i tempi e le modalità ivi previsti.</w:t>
      </w:r>
    </w:p>
    <w:p w14:paraId="4FA10CE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L’Amministrazione si impegna inoltre a:</w:t>
      </w:r>
    </w:p>
    <w:p w14:paraId="7077E5B5" w14:textId="77777777" w:rsidR="000E361C" w:rsidRDefault="00D6025E">
      <w:pPr>
        <w:ind w:left="852" w:right="565" w:hanging="426"/>
        <w:jc w:val="both"/>
        <w:rPr>
          <w:rFonts w:ascii="Titillium" w:eastAsia="Titillium" w:hAnsi="Titillium" w:cs="Titillium"/>
          <w:sz w:val="21"/>
          <w:szCs w:val="21"/>
        </w:rPr>
      </w:pPr>
      <w:r>
        <w:rPr>
          <w:rFonts w:ascii="Titillium" w:eastAsia="Titillium" w:hAnsi="Titillium" w:cs="Titillium"/>
          <w:sz w:val="21"/>
          <w:szCs w:val="21"/>
        </w:rPr>
        <w:t>a)</w:t>
      </w:r>
      <w:r>
        <w:rPr>
          <w:rFonts w:ascii="Titillium" w:eastAsia="Titillium" w:hAnsi="Titillium" w:cs="Titillium"/>
          <w:sz w:val="21"/>
          <w:szCs w:val="21"/>
        </w:rPr>
        <w:tab/>
        <w:t>attuare tutti gli atti di propria competenza necessari a consentire la regolare esecuzione del contratto;</w:t>
      </w:r>
    </w:p>
    <w:p w14:paraId="42B44604" w14:textId="77777777" w:rsidR="000E361C" w:rsidRDefault="00D6025E">
      <w:pPr>
        <w:ind w:left="852" w:right="565" w:hanging="426"/>
        <w:jc w:val="both"/>
        <w:rPr>
          <w:rFonts w:ascii="Titillium" w:eastAsia="Titillium" w:hAnsi="Titillium" w:cs="Titillium"/>
          <w:sz w:val="21"/>
          <w:szCs w:val="21"/>
        </w:rPr>
      </w:pPr>
      <w:r>
        <w:rPr>
          <w:rFonts w:ascii="Titillium" w:eastAsia="Titillium" w:hAnsi="Titillium" w:cs="Titillium"/>
          <w:sz w:val="21"/>
          <w:szCs w:val="21"/>
        </w:rPr>
        <w:t>e)</w:t>
      </w:r>
      <w:r>
        <w:rPr>
          <w:rFonts w:ascii="Titillium" w:eastAsia="Titillium" w:hAnsi="Titillium" w:cs="Titillium"/>
          <w:sz w:val="21"/>
          <w:szCs w:val="21"/>
        </w:rPr>
        <w:tab/>
        <w:t>approvare il cronoprogramma che comprende la</w:t>
      </w:r>
      <w:r>
        <w:rPr>
          <w:rFonts w:ascii="Titillium" w:eastAsia="Titillium" w:hAnsi="Titillium" w:cs="Titillium"/>
          <w:sz w:val="21"/>
          <w:szCs w:val="21"/>
        </w:rPr>
        <w:t xml:space="preserve"> schedulazione delle attività;</w:t>
      </w:r>
    </w:p>
    <w:p w14:paraId="18EEEBA3" w14:textId="77777777" w:rsidR="000E361C" w:rsidRDefault="00D6025E">
      <w:pPr>
        <w:ind w:left="852" w:right="565" w:hanging="426"/>
        <w:jc w:val="both"/>
        <w:rPr>
          <w:rFonts w:ascii="Titillium" w:eastAsia="Titillium" w:hAnsi="Titillium" w:cs="Titillium"/>
          <w:sz w:val="21"/>
          <w:szCs w:val="21"/>
        </w:rPr>
      </w:pPr>
      <w:r>
        <w:rPr>
          <w:rFonts w:ascii="Titillium" w:eastAsia="Titillium" w:hAnsi="Titillium" w:cs="Titillium"/>
          <w:sz w:val="21"/>
          <w:szCs w:val="21"/>
        </w:rPr>
        <w:t>f)</w:t>
      </w:r>
      <w:r>
        <w:rPr>
          <w:rFonts w:ascii="Titillium" w:eastAsia="Titillium" w:hAnsi="Titillium" w:cs="Titillium"/>
          <w:sz w:val="21"/>
          <w:szCs w:val="21"/>
        </w:rPr>
        <w:tab/>
        <w:t>approvare il/i Verbali di avanzamento;</w:t>
      </w:r>
    </w:p>
    <w:p w14:paraId="20D27A13" w14:textId="77777777" w:rsidR="000E361C" w:rsidRDefault="00D6025E">
      <w:pPr>
        <w:ind w:left="852" w:right="565" w:hanging="426"/>
        <w:jc w:val="both"/>
        <w:rPr>
          <w:rFonts w:ascii="Titillium" w:eastAsia="Titillium" w:hAnsi="Titillium" w:cs="Titillium"/>
          <w:sz w:val="21"/>
          <w:szCs w:val="21"/>
        </w:rPr>
      </w:pPr>
      <w:r>
        <w:rPr>
          <w:rFonts w:ascii="Titillium" w:eastAsia="Titillium" w:hAnsi="Titillium" w:cs="Titillium"/>
          <w:sz w:val="21"/>
          <w:szCs w:val="21"/>
        </w:rPr>
        <w:t>g)</w:t>
      </w:r>
      <w:r>
        <w:rPr>
          <w:rFonts w:ascii="Titillium" w:eastAsia="Titillium" w:hAnsi="Titillium" w:cs="Titillium"/>
          <w:sz w:val="21"/>
          <w:szCs w:val="21"/>
        </w:rPr>
        <w:tab/>
        <w:t>approvare, se concordate, le eventuali modifiche contrattuali di cui all’articolo 16 del presente Contratto;</w:t>
      </w:r>
    </w:p>
    <w:p w14:paraId="45A1E4AC" w14:textId="77777777" w:rsidR="000E361C" w:rsidRDefault="00D6025E">
      <w:pPr>
        <w:pStyle w:val="Titolo1"/>
        <w:ind w:firstLine="708"/>
        <w:rPr>
          <w:rFonts w:ascii="Titillium" w:eastAsia="Titillium" w:hAnsi="Titillium" w:cs="Titillium"/>
        </w:rPr>
      </w:pPr>
      <w:bookmarkStart w:id="9" w:name="_heading=h.2s8eyo1" w:colFirst="0" w:colLast="0"/>
      <w:bookmarkEnd w:id="9"/>
      <w:r>
        <w:rPr>
          <w:rFonts w:ascii="Titillium" w:eastAsia="Titillium" w:hAnsi="Titillium" w:cs="Titillium"/>
        </w:rPr>
        <w:t>ART. 8 - OBBLIGHI DELL’OPERATORE ECONOMICO</w:t>
      </w:r>
    </w:p>
    <w:p w14:paraId="6ECE760B" w14:textId="77777777" w:rsidR="000E361C" w:rsidRDefault="00D6025E">
      <w:pPr>
        <w:ind w:left="434" w:right="565" w:hanging="434"/>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Fermi restando gli obblig</w:t>
      </w:r>
      <w:r>
        <w:rPr>
          <w:rFonts w:ascii="Titillium" w:eastAsia="Titillium" w:hAnsi="Titillium" w:cs="Titillium"/>
          <w:sz w:val="21"/>
          <w:szCs w:val="21"/>
        </w:rPr>
        <w:t>hi previsti dalla normativa vigente, l’Operatore Economico si obbliga, sotto la propria esclusiva e completa responsabilità, a effettuare tutte le attività inerenti alla realizzazione della fornitura nel rispetto di quanto contenuto nel Capitolato tecnico/</w:t>
      </w:r>
      <w:r>
        <w:rPr>
          <w:rFonts w:ascii="Titillium" w:eastAsia="Titillium" w:hAnsi="Titillium" w:cs="Titillium"/>
          <w:sz w:val="21"/>
          <w:szCs w:val="21"/>
        </w:rPr>
        <w:t>SoW e del relativo Cronoprogramma. Lo stesso è tenuto a eseguire tutte le attività propedeutiche necessarie per la perfetta conoscenza dello stato di fatto e di diritto in relazione all’oggetto della fornitura e per la corretta esecuzione degli elaborati p</w:t>
      </w:r>
      <w:r>
        <w:rPr>
          <w:rFonts w:ascii="Titillium" w:eastAsia="Titillium" w:hAnsi="Titillium" w:cs="Titillium"/>
          <w:sz w:val="21"/>
          <w:szCs w:val="21"/>
        </w:rPr>
        <w:t>rogettuali.</w:t>
      </w:r>
    </w:p>
    <w:p w14:paraId="019382DB" w14:textId="77777777" w:rsidR="000E361C" w:rsidRDefault="00D6025E">
      <w:pPr>
        <w:ind w:left="434" w:right="565" w:hanging="434"/>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Sono altresì a carico dell’Operatore Economico:</w:t>
      </w:r>
    </w:p>
    <w:p w14:paraId="130FAC9B" w14:textId="77777777" w:rsidR="000E361C" w:rsidRDefault="00D6025E">
      <w:pPr>
        <w:ind w:left="708" w:right="565"/>
        <w:jc w:val="both"/>
        <w:rPr>
          <w:rFonts w:ascii="Titillium" w:eastAsia="Titillium" w:hAnsi="Titillium" w:cs="Titillium"/>
          <w:sz w:val="21"/>
          <w:szCs w:val="21"/>
        </w:rPr>
      </w:pPr>
      <w:r>
        <w:rPr>
          <w:rFonts w:ascii="Titillium" w:eastAsia="Titillium" w:hAnsi="Titillium" w:cs="Titillium"/>
          <w:sz w:val="21"/>
          <w:szCs w:val="21"/>
        </w:rPr>
        <w:t>a)</w:t>
      </w:r>
      <w:r>
        <w:rPr>
          <w:rFonts w:ascii="Titillium" w:eastAsia="Titillium" w:hAnsi="Titillium" w:cs="Titillium"/>
          <w:sz w:val="21"/>
          <w:szCs w:val="21"/>
        </w:rPr>
        <w:tab/>
        <w:t>la progettazione esecutiva secondo quanto previsto al successivo art. 13;</w:t>
      </w:r>
    </w:p>
    <w:p w14:paraId="5B5D6DC1" w14:textId="77777777" w:rsidR="000E361C" w:rsidRDefault="00D6025E">
      <w:pPr>
        <w:ind w:left="1416" w:right="565" w:hanging="708"/>
        <w:jc w:val="both"/>
        <w:rPr>
          <w:rFonts w:ascii="Titillium" w:eastAsia="Titillium" w:hAnsi="Titillium" w:cs="Titillium"/>
          <w:sz w:val="21"/>
          <w:szCs w:val="21"/>
        </w:rPr>
      </w:pPr>
      <w:r>
        <w:rPr>
          <w:rFonts w:ascii="Titillium" w:eastAsia="Titillium" w:hAnsi="Titillium" w:cs="Titillium"/>
          <w:sz w:val="21"/>
          <w:szCs w:val="21"/>
        </w:rPr>
        <w:t>b)</w:t>
      </w:r>
      <w:r>
        <w:rPr>
          <w:rFonts w:ascii="Titillium" w:eastAsia="Titillium" w:hAnsi="Titillium" w:cs="Titillium"/>
          <w:sz w:val="21"/>
          <w:szCs w:val="21"/>
        </w:rPr>
        <w:tab/>
      </w:r>
      <w:r>
        <w:rPr>
          <w:rFonts w:ascii="Titillium" w:eastAsia="Titillium" w:hAnsi="Titillium" w:cs="Titillium"/>
          <w:sz w:val="21"/>
          <w:szCs w:val="21"/>
        </w:rPr>
        <w:t xml:space="preserve">le eventuali trasferte del personale addetto, gli eventuali incarichi professionali conferiti a professionisti; </w:t>
      </w:r>
    </w:p>
    <w:p w14:paraId="2A487A57" w14:textId="77777777" w:rsidR="000E361C" w:rsidRDefault="00D6025E">
      <w:pPr>
        <w:ind w:left="1416" w:right="565" w:hanging="708"/>
        <w:jc w:val="both"/>
        <w:rPr>
          <w:rFonts w:ascii="Titillium" w:eastAsia="Titillium" w:hAnsi="Titillium" w:cs="Titillium"/>
          <w:sz w:val="21"/>
          <w:szCs w:val="21"/>
        </w:rPr>
      </w:pPr>
      <w:r>
        <w:rPr>
          <w:rFonts w:ascii="Titillium" w:eastAsia="Titillium" w:hAnsi="Titillium" w:cs="Titillium"/>
          <w:sz w:val="21"/>
          <w:szCs w:val="21"/>
        </w:rPr>
        <w:t>e)</w:t>
      </w:r>
      <w:r>
        <w:rPr>
          <w:rFonts w:ascii="Titillium" w:eastAsia="Titillium" w:hAnsi="Titillium" w:cs="Titillium"/>
          <w:sz w:val="21"/>
          <w:szCs w:val="21"/>
        </w:rPr>
        <w:tab/>
        <w:t xml:space="preserve">comunicare all’Amministrazione qualsiasi evento, circostanza o provvedimento che possa avere effetto pregiudizievole sul presente contratto </w:t>
      </w:r>
      <w:r>
        <w:rPr>
          <w:rFonts w:ascii="Titillium" w:eastAsia="Titillium" w:hAnsi="Titillium" w:cs="Titillium"/>
          <w:sz w:val="21"/>
          <w:szCs w:val="21"/>
        </w:rPr>
        <w:t>o, in generale, sulla capacità dell’Operatore Economico di adempiere alle obbligazioni poste a suo carico;</w:t>
      </w:r>
    </w:p>
    <w:p w14:paraId="398A2915" w14:textId="77777777" w:rsidR="000E361C" w:rsidRDefault="00D6025E">
      <w:pPr>
        <w:ind w:left="462" w:right="565" w:hanging="462"/>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 xml:space="preserve">L’Operatore Economico non ha diritto ad alcun indennizzo per avarie, perdite o danni che si verifichino </w:t>
      </w:r>
      <w:r>
        <w:rPr>
          <w:rFonts w:ascii="Titillium" w:eastAsia="Titillium" w:hAnsi="Titillium" w:cs="Titillium"/>
          <w:color w:val="000000"/>
          <w:sz w:val="21"/>
          <w:szCs w:val="21"/>
        </w:rPr>
        <w:t>presso le officine di produzione</w:t>
      </w:r>
      <w:r>
        <w:rPr>
          <w:rFonts w:ascii="Titillium" w:eastAsia="Titillium" w:hAnsi="Titillium" w:cs="Titillium"/>
          <w:color w:val="FF0000"/>
          <w:sz w:val="21"/>
          <w:szCs w:val="21"/>
        </w:rPr>
        <w:t xml:space="preserve"> </w:t>
      </w:r>
      <w:r>
        <w:rPr>
          <w:rFonts w:ascii="Titillium" w:eastAsia="Titillium" w:hAnsi="Titillium" w:cs="Titillium"/>
          <w:sz w:val="21"/>
          <w:szCs w:val="21"/>
        </w:rPr>
        <w:t>durante i</w:t>
      </w:r>
      <w:r>
        <w:rPr>
          <w:rFonts w:ascii="Titillium" w:eastAsia="Titillium" w:hAnsi="Titillium" w:cs="Titillium"/>
          <w:sz w:val="21"/>
          <w:szCs w:val="21"/>
        </w:rPr>
        <w:t>l corso dei lavori, a eccezione di quelli provocati dal personale dell’Amministrazione.</w:t>
      </w:r>
    </w:p>
    <w:p w14:paraId="0456DD6E" w14:textId="77777777" w:rsidR="000E361C" w:rsidRDefault="00D6025E">
      <w:pPr>
        <w:ind w:left="462" w:right="565" w:hanging="462"/>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r>
      <w:r>
        <w:rPr>
          <w:rFonts w:ascii="Titillium" w:eastAsia="Titillium" w:hAnsi="Titillium" w:cs="Titillium"/>
          <w:sz w:val="21"/>
          <w:szCs w:val="21"/>
        </w:rPr>
        <w:t>L’Operatore Economico risponde dei danni a terze parti a eccezione di quelli provocati da atti od omissioni da parte dell’Amministrazione stessa.</w:t>
      </w:r>
    </w:p>
    <w:p w14:paraId="13796D6D" w14:textId="77777777" w:rsidR="000E361C" w:rsidRDefault="00D6025E">
      <w:pPr>
        <w:pStyle w:val="Titolo1"/>
        <w:ind w:firstLine="708"/>
        <w:rPr>
          <w:rFonts w:ascii="Titillium" w:eastAsia="Titillium" w:hAnsi="Titillium" w:cs="Titillium"/>
        </w:rPr>
      </w:pPr>
      <w:bookmarkStart w:id="10" w:name="_heading=h.17dp8vu" w:colFirst="0" w:colLast="0"/>
      <w:bookmarkEnd w:id="10"/>
      <w:r>
        <w:rPr>
          <w:rFonts w:ascii="Titillium" w:eastAsia="Titillium" w:hAnsi="Titillium" w:cs="Titillium"/>
        </w:rPr>
        <w:t>ART. 8 BIS - OBBLIGHI RELATIVI A PARITÀ DI GENERE E DISABILITÀ</w:t>
      </w:r>
    </w:p>
    <w:p w14:paraId="3467A55F"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 xml:space="preserve">1. </w:t>
      </w:r>
      <w:r>
        <w:rPr>
          <w:rFonts w:ascii="Titillium" w:eastAsia="Titillium" w:hAnsi="Titillium" w:cs="Titillium"/>
          <w:sz w:val="21"/>
          <w:szCs w:val="21"/>
        </w:rPr>
        <w:tab/>
        <w:t>L’Impresa riserva:</w:t>
      </w:r>
    </w:p>
    <w:p w14:paraId="073FFEE3" w14:textId="77777777" w:rsidR="000E361C" w:rsidRDefault="00D6025E">
      <w:pPr>
        <w:ind w:left="1134" w:right="565" w:hanging="425"/>
        <w:jc w:val="both"/>
        <w:rPr>
          <w:rFonts w:ascii="Titillium" w:eastAsia="Titillium" w:hAnsi="Titillium" w:cs="Titillium"/>
          <w:sz w:val="21"/>
          <w:szCs w:val="21"/>
        </w:rPr>
      </w:pPr>
      <w:r>
        <w:rPr>
          <w:rFonts w:ascii="Titillium" w:eastAsia="Titillium" w:hAnsi="Titillium" w:cs="Titillium"/>
          <w:sz w:val="21"/>
          <w:szCs w:val="21"/>
        </w:rPr>
        <w:t>•</w:t>
      </w:r>
      <w:r>
        <w:rPr>
          <w:rFonts w:ascii="Titillium" w:eastAsia="Titillium" w:hAnsi="Titillium" w:cs="Titillium"/>
          <w:sz w:val="21"/>
          <w:szCs w:val="21"/>
        </w:rPr>
        <w:tab/>
        <w:t xml:space="preserve">una quota pari almeno </w:t>
      </w:r>
      <w:r>
        <w:rPr>
          <w:rFonts w:ascii="Titillium" w:eastAsia="Titillium" w:hAnsi="Titillium" w:cs="Titillium"/>
          <w:sz w:val="21"/>
          <w:szCs w:val="21"/>
        </w:rPr>
        <w:t>al 30 per cento di occupazione giovanile</w:t>
      </w:r>
    </w:p>
    <w:p w14:paraId="3D2207FB" w14:textId="77777777" w:rsidR="000E361C" w:rsidRDefault="00D6025E">
      <w:pPr>
        <w:ind w:left="1134" w:right="565" w:hanging="425"/>
        <w:jc w:val="both"/>
        <w:rPr>
          <w:rFonts w:ascii="Titillium" w:eastAsia="Titillium" w:hAnsi="Titillium" w:cs="Titillium"/>
          <w:sz w:val="21"/>
          <w:szCs w:val="21"/>
        </w:rPr>
      </w:pPr>
      <w:r>
        <w:rPr>
          <w:rFonts w:ascii="Titillium" w:eastAsia="Titillium" w:hAnsi="Titillium" w:cs="Titillium"/>
          <w:sz w:val="21"/>
          <w:szCs w:val="21"/>
        </w:rPr>
        <w:t>•</w:t>
      </w:r>
      <w:r>
        <w:rPr>
          <w:rFonts w:ascii="Titillium" w:eastAsia="Titillium" w:hAnsi="Titillium" w:cs="Titillium"/>
          <w:sz w:val="21"/>
          <w:szCs w:val="21"/>
        </w:rPr>
        <w:tab/>
        <w:t>una quota pari almeno al 30 per cento di occupazione femminile</w:t>
      </w:r>
    </w:p>
    <w:p w14:paraId="5D9906E4" w14:textId="77777777" w:rsidR="000E361C" w:rsidRDefault="00D6025E">
      <w:pPr>
        <w:ind w:left="426" w:right="565"/>
        <w:jc w:val="both"/>
        <w:rPr>
          <w:rFonts w:ascii="Titillium" w:eastAsia="Titillium" w:hAnsi="Titillium" w:cs="Titillium"/>
          <w:sz w:val="21"/>
          <w:szCs w:val="21"/>
        </w:rPr>
      </w:pPr>
      <w:r>
        <w:rPr>
          <w:rFonts w:ascii="Titillium" w:eastAsia="Titillium" w:hAnsi="Titillium" w:cs="Titillium"/>
          <w:sz w:val="21"/>
          <w:szCs w:val="21"/>
        </w:rPr>
        <w:t>delle assunzioni necessarie per l'esecuzione del presente Contratto o per la realizzazione di attività ad esso connesse o strumentali.</w:t>
      </w:r>
    </w:p>
    <w:p w14:paraId="52AA4972" w14:textId="77777777" w:rsidR="000E361C" w:rsidRDefault="000E361C">
      <w:pPr>
        <w:ind w:right="565"/>
        <w:jc w:val="both"/>
        <w:rPr>
          <w:rFonts w:ascii="Titillium" w:eastAsia="Titillium" w:hAnsi="Titillium" w:cs="Titillium"/>
          <w:sz w:val="21"/>
          <w:szCs w:val="21"/>
        </w:rPr>
      </w:pPr>
    </w:p>
    <w:p w14:paraId="69D0747A" w14:textId="77777777" w:rsidR="000E361C" w:rsidRDefault="00D6025E">
      <w:pPr>
        <w:tabs>
          <w:tab w:val="left" w:pos="709"/>
        </w:tabs>
        <w:ind w:left="426" w:right="565" w:hanging="426"/>
        <w:jc w:val="both"/>
        <w:rPr>
          <w:rFonts w:ascii="Titillium" w:eastAsia="Titillium" w:hAnsi="Titillium" w:cs="Titillium"/>
          <w:sz w:val="21"/>
          <w:szCs w:val="21"/>
        </w:rPr>
      </w:pPr>
      <w:r>
        <w:rPr>
          <w:rFonts w:ascii="Titillium" w:eastAsia="Titillium" w:hAnsi="Titillium" w:cs="Titillium"/>
          <w:sz w:val="21"/>
          <w:szCs w:val="21"/>
        </w:rPr>
        <w:t xml:space="preserve">2.  </w:t>
      </w:r>
      <w:r>
        <w:rPr>
          <w:rFonts w:ascii="Titillium" w:eastAsia="Titillium" w:hAnsi="Titillium" w:cs="Titillium"/>
          <w:sz w:val="21"/>
          <w:szCs w:val="21"/>
        </w:rPr>
        <w:tab/>
      </w:r>
      <w:r>
        <w:rPr>
          <w:rFonts w:ascii="Titillium" w:eastAsia="Titillium" w:hAnsi="Titillium" w:cs="Titillium"/>
          <w:i/>
          <w:sz w:val="21"/>
          <w:szCs w:val="21"/>
        </w:rPr>
        <w:t xml:space="preserve"> (solo pe</w:t>
      </w:r>
      <w:r>
        <w:rPr>
          <w:rFonts w:ascii="Titillium" w:eastAsia="Titillium" w:hAnsi="Titillium" w:cs="Titillium"/>
          <w:i/>
          <w:sz w:val="21"/>
          <w:szCs w:val="21"/>
        </w:rPr>
        <w:t>r gli operatori economici che occupano un numero pari o superiore a quindici dipendenti e non superiore a cinquanta, non tenuti alla redazione del rapporto sulla situazione del personale, ai sensi dell'articolo 46 del decreto legislativo 11 aprile 2006, n.</w:t>
      </w:r>
      <w:r>
        <w:rPr>
          <w:rFonts w:ascii="Titillium" w:eastAsia="Titillium" w:hAnsi="Titillium" w:cs="Titillium"/>
          <w:i/>
          <w:sz w:val="21"/>
          <w:szCs w:val="21"/>
        </w:rPr>
        <w:t xml:space="preserve"> 198)</w:t>
      </w:r>
      <w:r>
        <w:rPr>
          <w:rFonts w:ascii="Titillium" w:eastAsia="Titillium" w:hAnsi="Titillium" w:cs="Titillium"/>
          <w:sz w:val="21"/>
          <w:szCs w:val="21"/>
        </w:rPr>
        <w:t xml:space="preserve"> L’Impresa è tenuta, entro sei mesi dalla sottoscrizione del presente Contratto, a consegnare a INAF-OARM una relazione di genere sulla situazione del personale maschile e femminile in ognuna delle professioni ed in relazione allo stato di assunzioni,</w:t>
      </w:r>
      <w:r>
        <w:rPr>
          <w:rFonts w:ascii="Titillium" w:eastAsia="Titillium" w:hAnsi="Titillium" w:cs="Titillium"/>
          <w:sz w:val="21"/>
          <w:szCs w:val="21"/>
        </w:rPr>
        <w:t xml:space="preserve"> della formazione, della promozione professionale, dei livelli, dei passaggi di categoria o di qualifica, di altri fenomeni di mobilità, dell'intervento della Cassa integrazione guadagni, dei licenziamenti, dei prepensionamenti e pensionamenti, della retri</w:t>
      </w:r>
      <w:r>
        <w:rPr>
          <w:rFonts w:ascii="Titillium" w:eastAsia="Titillium" w:hAnsi="Titillium" w:cs="Titillium"/>
          <w:sz w:val="21"/>
          <w:szCs w:val="21"/>
        </w:rPr>
        <w:t>buzione effettivamente corrisposta. L’Impresa è altresì tenuta a trasmettere la relazione alle rappresentanze sindacali aziendali e alla consigliera e al consigliere regionale di parità.</w:t>
      </w:r>
    </w:p>
    <w:p w14:paraId="7D1152E5"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 xml:space="preserve">3. </w:t>
      </w:r>
      <w:r>
        <w:rPr>
          <w:rFonts w:ascii="Titillium" w:eastAsia="Titillium" w:hAnsi="Titillium" w:cs="Titillium"/>
          <w:sz w:val="21"/>
          <w:szCs w:val="21"/>
        </w:rPr>
        <w:tab/>
      </w:r>
      <w:r>
        <w:rPr>
          <w:rFonts w:ascii="Titillium" w:eastAsia="Titillium" w:hAnsi="Titillium" w:cs="Titillium"/>
          <w:i/>
          <w:sz w:val="21"/>
          <w:szCs w:val="21"/>
        </w:rPr>
        <w:t xml:space="preserve"> (solo per operatori economici che occupano un numero pari o supe</w:t>
      </w:r>
      <w:r>
        <w:rPr>
          <w:rFonts w:ascii="Titillium" w:eastAsia="Titillium" w:hAnsi="Titillium" w:cs="Titillium"/>
          <w:i/>
          <w:sz w:val="21"/>
          <w:szCs w:val="21"/>
        </w:rPr>
        <w:t>riore a quindici dipendenti</w:t>
      </w:r>
      <w:r>
        <w:rPr>
          <w:rFonts w:ascii="Titillium" w:eastAsia="Titillium" w:hAnsi="Titillium" w:cs="Titillium"/>
          <w:sz w:val="21"/>
          <w:szCs w:val="21"/>
        </w:rPr>
        <w:t xml:space="preserve">). L’Impresa, entro sei mesi dalla sottoscrizione del presente Contratto, è altresì tenuta a consegnare a INAF-OAR una relazione che chiarisca l'avvenuto assolvimento degli obblighi previsti a carico delle imprese dalla legge 12 </w:t>
      </w:r>
      <w:r>
        <w:rPr>
          <w:rFonts w:ascii="Titillium" w:eastAsia="Titillium" w:hAnsi="Titillium" w:cs="Titillium"/>
          <w:sz w:val="21"/>
          <w:szCs w:val="21"/>
        </w:rPr>
        <w:t>marzo 1999, n. 68, e illustri eventuali sanzioni e provvedimenti imposti a carico delle imprese nel triennio precedente la data di scadenza della presentazione delle offerte. L’Impresa è tenuta, inoltre, a trasmettere la relazione alle rappresentanze sinda</w:t>
      </w:r>
      <w:r>
        <w:rPr>
          <w:rFonts w:ascii="Titillium" w:eastAsia="Titillium" w:hAnsi="Titillium" w:cs="Titillium"/>
          <w:sz w:val="21"/>
          <w:szCs w:val="21"/>
        </w:rPr>
        <w:t>cali aziendali.</w:t>
      </w:r>
    </w:p>
    <w:p w14:paraId="1CA60E95"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 xml:space="preserve">Il Soggetto affidatario è tenuto al rispetto e all’attuazione dei principi e degli obblighi specifici del PNRR relativi al non arrecare un danno significativo agli obiettivi ambientali cd. “Do No Significant Harm” (di seguito anche solo </w:t>
      </w:r>
      <w:r>
        <w:rPr>
          <w:rFonts w:ascii="Titillium" w:eastAsia="Titillium" w:hAnsi="Titillium" w:cs="Titillium"/>
          <w:sz w:val="21"/>
          <w:szCs w:val="21"/>
        </w:rPr>
        <w:t xml:space="preserve">DNSH) ai sensi dell’art. 17 del Regolamento UE 2020/852 del Parlamento Europeo e del Consiglio del 18 giugno 2020, nonché del principio del contributo all’obiettivo climatico. Per la violazione del rispetto delle condizioni per la compliance del principio </w:t>
      </w:r>
      <w:r>
        <w:rPr>
          <w:rFonts w:ascii="Titillium" w:eastAsia="Titillium" w:hAnsi="Titillium" w:cs="Titillium"/>
          <w:sz w:val="21"/>
          <w:szCs w:val="21"/>
        </w:rPr>
        <w:t xml:space="preserve">del DNSH saranno applicate le penali di cui al successivo articolo 26 del presente contratto. Tale violazione può inoltre costituire causa di risoluzione del contratto. </w:t>
      </w:r>
    </w:p>
    <w:p w14:paraId="298A397B"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5.</w:t>
      </w:r>
      <w:r>
        <w:rPr>
          <w:rFonts w:ascii="Titillium" w:eastAsia="Titillium" w:hAnsi="Titillium" w:cs="Titillium"/>
          <w:sz w:val="21"/>
          <w:szCs w:val="21"/>
        </w:rPr>
        <w:tab/>
        <w:t>Il Soggetto affidatario è tenuto al rispetto degli obblighi specifici del PNRR rela</w:t>
      </w:r>
      <w:r>
        <w:rPr>
          <w:rFonts w:ascii="Titillium" w:eastAsia="Titillium" w:hAnsi="Titillium" w:cs="Titillium"/>
          <w:sz w:val="21"/>
          <w:szCs w:val="21"/>
        </w:rPr>
        <w:t>tivi ai principi sulle pari opportunità e sulla valorizzazione dei giovani e ad applicare i dispositivi normativi per la promozione dell’occupazione giovanile e femminile. Per la violazione dei predetti obblighi saranno applicate le penali di cui al succes</w:t>
      </w:r>
      <w:r>
        <w:rPr>
          <w:rFonts w:ascii="Titillium" w:eastAsia="Titillium" w:hAnsi="Titillium" w:cs="Titillium"/>
          <w:sz w:val="21"/>
          <w:szCs w:val="21"/>
        </w:rPr>
        <w:t>sivo articolo 26 e/o la risoluzione del contratto di cui ai successivi articoli 20 e 21. Il Soggetto affidatario è tenuto a rispettare gli obblighi in materia contabile che possono essere adottati dal Soggetto Attuatore, conformemente a quanto previsto dal</w:t>
      </w:r>
      <w:r>
        <w:rPr>
          <w:rFonts w:ascii="Titillium" w:eastAsia="Titillium" w:hAnsi="Titillium" w:cs="Titillium"/>
          <w:sz w:val="21"/>
          <w:szCs w:val="21"/>
        </w:rPr>
        <w:t xml:space="preserve">la Circolare MEF-RGS n. 9 del 10 febbraio 2022, nonché l’obbligo di comprovare il conseguimento dei target e delle milestones associati al progetto. </w:t>
      </w:r>
    </w:p>
    <w:p w14:paraId="36CBE4DF" w14:textId="77777777" w:rsidR="000E361C" w:rsidRDefault="000E361C">
      <w:pPr>
        <w:ind w:left="426" w:right="565" w:hanging="426"/>
        <w:jc w:val="both"/>
        <w:rPr>
          <w:rFonts w:ascii="Titillium" w:eastAsia="Titillium" w:hAnsi="Titillium" w:cs="Titillium"/>
          <w:sz w:val="21"/>
          <w:szCs w:val="21"/>
        </w:rPr>
      </w:pPr>
    </w:p>
    <w:p w14:paraId="471819E6" w14:textId="77777777" w:rsidR="000E361C" w:rsidRDefault="00D6025E">
      <w:pPr>
        <w:ind w:left="426" w:right="565"/>
        <w:jc w:val="both"/>
        <w:rPr>
          <w:rFonts w:ascii="Titillium" w:eastAsia="Titillium" w:hAnsi="Titillium" w:cs="Titillium"/>
          <w:sz w:val="21"/>
          <w:szCs w:val="21"/>
        </w:rPr>
      </w:pPr>
      <w:r>
        <w:rPr>
          <w:rFonts w:ascii="Titillium" w:eastAsia="Titillium" w:hAnsi="Titillium" w:cs="Titillium"/>
          <w:sz w:val="21"/>
          <w:szCs w:val="21"/>
        </w:rPr>
        <w:t xml:space="preserve">Per tali fini il Soggetto affidatario: </w:t>
      </w:r>
    </w:p>
    <w:p w14:paraId="02A67310" w14:textId="77777777" w:rsidR="000E361C" w:rsidRDefault="00D6025E">
      <w:pPr>
        <w:ind w:left="426" w:right="565"/>
        <w:jc w:val="both"/>
        <w:rPr>
          <w:rFonts w:ascii="Titillium" w:eastAsia="Titillium" w:hAnsi="Titillium" w:cs="Titillium"/>
          <w:sz w:val="21"/>
          <w:szCs w:val="21"/>
        </w:rPr>
      </w:pPr>
      <w:r>
        <w:rPr>
          <w:rFonts w:ascii="Titillium" w:eastAsia="Titillium" w:hAnsi="Titillium" w:cs="Titillium"/>
          <w:sz w:val="21"/>
          <w:szCs w:val="21"/>
        </w:rPr>
        <w:t>- è tenuto a fornire tutto quanto ritenuto necessario per garanti</w:t>
      </w:r>
      <w:r>
        <w:rPr>
          <w:rFonts w:ascii="Titillium" w:eastAsia="Titillium" w:hAnsi="Titillium" w:cs="Titillium"/>
          <w:sz w:val="21"/>
          <w:szCs w:val="21"/>
        </w:rPr>
        <w:t xml:space="preserve">re la corretta attuazione dell’intervento, anche con riferimento alle responsabilità del Soggetto affidatario in merito al monitoraggio ed alla rendicontazione delle attività, in accordo con tutte le disposizioni emanate ed emanande relative alla gestione </w:t>
      </w:r>
      <w:r>
        <w:rPr>
          <w:rFonts w:ascii="Titillium" w:eastAsia="Titillium" w:hAnsi="Titillium" w:cs="Titillium"/>
          <w:sz w:val="21"/>
          <w:szCs w:val="21"/>
        </w:rPr>
        <w:t xml:space="preserve">dei fondi del PNRR; </w:t>
      </w:r>
    </w:p>
    <w:p w14:paraId="4698CC82" w14:textId="77777777" w:rsidR="000E361C" w:rsidRDefault="00D6025E">
      <w:pPr>
        <w:ind w:left="426" w:right="565"/>
        <w:jc w:val="both"/>
        <w:rPr>
          <w:rFonts w:ascii="Titillium" w:eastAsia="Titillium" w:hAnsi="Titillium" w:cs="Titillium"/>
          <w:sz w:val="21"/>
          <w:szCs w:val="21"/>
        </w:rPr>
      </w:pPr>
      <w:r>
        <w:rPr>
          <w:rFonts w:ascii="Titillium" w:eastAsia="Titillium" w:hAnsi="Titillium" w:cs="Titillium"/>
          <w:sz w:val="21"/>
          <w:szCs w:val="21"/>
        </w:rPr>
        <w:t>- è tenuto a garantire la condivisione di tutte le informazioni ed i documenti necessari, per consentire all’Amministrazione di comprovare il conseguimento dei target e delle milestone associati al progetto e di garantire un’informazio</w:t>
      </w:r>
      <w:r>
        <w:rPr>
          <w:rFonts w:ascii="Titillium" w:eastAsia="Titillium" w:hAnsi="Titillium" w:cs="Titillium"/>
          <w:sz w:val="21"/>
          <w:szCs w:val="21"/>
        </w:rPr>
        <w:t>ne tempestiva degli eventuali ritardi nell’attuazione delle attività oggetto del Contratto.</w:t>
      </w:r>
    </w:p>
    <w:p w14:paraId="6EEA6AB2"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6.</w:t>
      </w:r>
      <w:r>
        <w:rPr>
          <w:rFonts w:ascii="Titillium" w:eastAsia="Titillium" w:hAnsi="Titillium" w:cs="Titillium"/>
          <w:sz w:val="21"/>
          <w:szCs w:val="21"/>
        </w:rPr>
        <w:tab/>
        <w:t>Il Soggetto affidatario sarà chiamato a risarcire l’Amministrazione per i danni cagionati a costui, qualora si verificasse la perdita o la revoca dei finanziamen</w:t>
      </w:r>
      <w:r>
        <w:rPr>
          <w:rFonts w:ascii="Titillium" w:eastAsia="Titillium" w:hAnsi="Titillium" w:cs="Titillium"/>
          <w:sz w:val="21"/>
          <w:szCs w:val="21"/>
        </w:rPr>
        <w:t xml:space="preserve">ti previsti dal PNRR, a causa di inadempienze del Soggetto affidatario medesimo nell’esecuzione del contratto. </w:t>
      </w:r>
    </w:p>
    <w:p w14:paraId="320C2CD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7.</w:t>
      </w:r>
      <w:r>
        <w:rPr>
          <w:rFonts w:ascii="Titillium" w:eastAsia="Titillium" w:hAnsi="Titillium" w:cs="Titillium"/>
          <w:sz w:val="21"/>
          <w:szCs w:val="21"/>
        </w:rPr>
        <w:tab/>
        <w:t>Il Soggetto affidatario non dovrà altresì concorrere ad attività che comportino irregolarità essenziali non sanabili oppure violare leggi, re</w:t>
      </w:r>
      <w:r>
        <w:rPr>
          <w:rFonts w:ascii="Titillium" w:eastAsia="Titillium" w:hAnsi="Titillium" w:cs="Titillium"/>
          <w:sz w:val="21"/>
          <w:szCs w:val="21"/>
        </w:rPr>
        <w:t>golamenti e disposizioni amministrative vigenti.</w:t>
      </w:r>
    </w:p>
    <w:p w14:paraId="18212FD1" w14:textId="77777777" w:rsidR="000E361C" w:rsidRDefault="00D6025E">
      <w:pPr>
        <w:pStyle w:val="Titolo1"/>
        <w:ind w:firstLine="708"/>
        <w:rPr>
          <w:rFonts w:ascii="Titillium" w:eastAsia="Titillium" w:hAnsi="Titillium" w:cs="Titillium"/>
        </w:rPr>
      </w:pPr>
      <w:bookmarkStart w:id="11" w:name="_heading=h.3rdcrjn" w:colFirst="0" w:colLast="0"/>
      <w:bookmarkEnd w:id="11"/>
      <w:r>
        <w:rPr>
          <w:rFonts w:ascii="Titillium" w:eastAsia="Titillium" w:hAnsi="Titillium" w:cs="Titillium"/>
        </w:rPr>
        <w:t>ART. 9 - RESPONSABILITÀ DELL’OPERATORE ECONOMICO</w:t>
      </w:r>
    </w:p>
    <w:p w14:paraId="4C34142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r>
      <w:r>
        <w:rPr>
          <w:rFonts w:ascii="Titillium" w:eastAsia="Titillium" w:hAnsi="Titillium" w:cs="Titillium"/>
          <w:sz w:val="21"/>
          <w:szCs w:val="21"/>
        </w:rPr>
        <w:t>L’Operatore Economico è direttamente responsabile dei servizi fino alla completa accettazione comunicata ufficialmente da parte di INAF.</w:t>
      </w:r>
    </w:p>
    <w:p w14:paraId="04F52077"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L’Operatore Economico è responsabile dei danni derivanti da negligenza, imprudenza, imperizia, inosservanza di presc</w:t>
      </w:r>
      <w:r>
        <w:rPr>
          <w:rFonts w:ascii="Titillium" w:eastAsia="Titillium" w:hAnsi="Titillium" w:cs="Titillium"/>
          <w:sz w:val="21"/>
          <w:szCs w:val="21"/>
        </w:rPr>
        <w:t>rizioni di leggi o del presente contratto, arrecati per fatto proprio o dei propri dipendenti all’Amministrazione o a persone e cose di altre ditte o di terzi. Ha l’obbligo di tenere indenne e manlevare l’Amministrazione da ogni pretesa di terzi, derivante</w:t>
      </w:r>
      <w:r>
        <w:rPr>
          <w:rFonts w:ascii="Titillium" w:eastAsia="Titillium" w:hAnsi="Titillium" w:cs="Titillium"/>
          <w:sz w:val="21"/>
          <w:szCs w:val="21"/>
        </w:rPr>
        <w:t xml:space="preserve"> dal mancato e non corretto adempimento degli obblighi contrattuali per cause riconducibili allo stesso Operatore Economico, per qualunque danno causato a persone e a cose in conseguenza dell’esecuzione delle attività contrattuali e di ogni attività connes</w:t>
      </w:r>
      <w:r>
        <w:rPr>
          <w:rFonts w:ascii="Titillium" w:eastAsia="Titillium" w:hAnsi="Titillium" w:cs="Titillium"/>
          <w:sz w:val="21"/>
          <w:szCs w:val="21"/>
        </w:rPr>
        <w:t>sa.</w:t>
      </w:r>
    </w:p>
    <w:p w14:paraId="4AEB2CFA" w14:textId="77777777" w:rsidR="000E361C" w:rsidRDefault="00D6025E">
      <w:pPr>
        <w:pStyle w:val="Titolo1"/>
        <w:ind w:firstLine="708"/>
        <w:rPr>
          <w:rFonts w:ascii="Titillium" w:eastAsia="Titillium" w:hAnsi="Titillium" w:cs="Titillium"/>
        </w:rPr>
      </w:pPr>
      <w:bookmarkStart w:id="12" w:name="_heading=h.26in1rg" w:colFirst="0" w:colLast="0"/>
      <w:bookmarkEnd w:id="12"/>
      <w:r>
        <w:rPr>
          <w:rFonts w:ascii="Titillium" w:eastAsia="Titillium" w:hAnsi="Titillium" w:cs="Titillium"/>
        </w:rPr>
        <w:t>ART. 10 - TRACCIABILITA’ DEI FLUSSI FINANZIARI</w:t>
      </w:r>
    </w:p>
    <w:p w14:paraId="3B29520E"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In applicazione del Codice Antimafia di cui al D.Lgs. n. 159, del 6 settembre 2011, come da ultimo modificato dal D.L. 31 ottobre 2022, n. 162, convertito con modificazioni, in Legge 30 dicembre 2022, n</w:t>
      </w:r>
      <w:r>
        <w:rPr>
          <w:rFonts w:ascii="Titillium" w:eastAsia="Titillium" w:hAnsi="Titillium" w:cs="Titillium"/>
          <w:sz w:val="21"/>
          <w:szCs w:val="21"/>
        </w:rPr>
        <w:t>. 199, l’Operatore Economico si impegna a far confluire i pagamenti dei contratti stipulati con l’Amministrazione su un conto corrente “dedicato” e a comunicare alla controparte gli estremi identificativi dello stesso entro 5 giorni lavorativi.</w:t>
      </w:r>
    </w:p>
    <w:p w14:paraId="3B3DB7C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Si impeg</w:t>
      </w:r>
      <w:r>
        <w:rPr>
          <w:rFonts w:ascii="Titillium" w:eastAsia="Titillium" w:hAnsi="Titillium" w:cs="Titillium"/>
          <w:sz w:val="21"/>
          <w:szCs w:val="21"/>
        </w:rPr>
        <w:t>na altresì:</w:t>
      </w:r>
    </w:p>
    <w:p w14:paraId="49BF4AB1" w14:textId="77777777" w:rsidR="000E361C" w:rsidRDefault="00D6025E">
      <w:pPr>
        <w:numPr>
          <w:ilvl w:val="0"/>
          <w:numId w:val="10"/>
        </w:numPr>
        <w:pBdr>
          <w:top w:val="nil"/>
          <w:left w:val="nil"/>
          <w:bottom w:val="nil"/>
          <w:right w:val="nil"/>
          <w:between w:val="nil"/>
        </w:pBd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a comunicare tempestivamente ogni modifica ai dati di cui sopra;</w:t>
      </w:r>
    </w:p>
    <w:p w14:paraId="4AA15180" w14:textId="77777777" w:rsidR="000E361C" w:rsidRDefault="00D6025E">
      <w:pPr>
        <w:numPr>
          <w:ilvl w:val="0"/>
          <w:numId w:val="10"/>
        </w:numPr>
        <w:pBdr>
          <w:top w:val="nil"/>
          <w:left w:val="nil"/>
          <w:bottom w:val="nil"/>
          <w:right w:val="nil"/>
          <w:between w:val="nil"/>
        </w:pBd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ad assumersi tutti gli obblighi di tracciabilità dei flussi finanziari di cui alla Legge n. 136 del 13 agosto 2010 e s.m.i., a pena di nullità assoluta del presente contratto;</w:t>
      </w:r>
    </w:p>
    <w:p w14:paraId="29C0763D" w14:textId="77777777" w:rsidR="000E361C" w:rsidRDefault="00D6025E">
      <w:pPr>
        <w:numPr>
          <w:ilvl w:val="0"/>
          <w:numId w:val="10"/>
        </w:numPr>
        <w:pBdr>
          <w:top w:val="nil"/>
          <w:left w:val="nil"/>
          <w:bottom w:val="nil"/>
          <w:right w:val="nil"/>
          <w:between w:val="nil"/>
        </w:pBd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a inserire negli eventuali contratti sottoscritti con subappaltatori o subcontra</w:t>
      </w:r>
      <w:r>
        <w:rPr>
          <w:rFonts w:ascii="Titillium" w:eastAsia="Titillium" w:hAnsi="Titillium" w:cs="Titillium"/>
          <w:color w:val="000000"/>
          <w:sz w:val="21"/>
          <w:szCs w:val="21"/>
        </w:rPr>
        <w:t>enti, a pena di nullità assoluta degli stessi, un’apposita clausola con la quale ciascuno di essi assume gli obblighi di tracciabilità dei flussi finanziari di cui alla citata Legge n. 136 del 2010;</w:t>
      </w:r>
    </w:p>
    <w:p w14:paraId="5784DAB9" w14:textId="77777777" w:rsidR="000E361C" w:rsidRDefault="00D6025E">
      <w:pPr>
        <w:numPr>
          <w:ilvl w:val="0"/>
          <w:numId w:val="10"/>
        </w:numPr>
        <w:pBdr>
          <w:top w:val="nil"/>
          <w:left w:val="nil"/>
          <w:bottom w:val="nil"/>
          <w:right w:val="nil"/>
          <w:between w:val="nil"/>
        </w:pBd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qualora, in eventuali subcontratti stipulati ai fini dell</w:t>
      </w:r>
      <w:r>
        <w:rPr>
          <w:rFonts w:ascii="Titillium" w:eastAsia="Titillium" w:hAnsi="Titillium" w:cs="Titillium"/>
          <w:color w:val="000000"/>
          <w:sz w:val="21"/>
          <w:szCs w:val="21"/>
        </w:rPr>
        <w:t>’esecuzione del presente contratto, abbia notizia dell’inadempimento della propria controparte agli obblighi di tracciabilità finanziaria di cui all’art. 3, della Legge n. 136 del 2010, a risolvere immediatamente il relativo rapporto contrattuale, informan</w:t>
      </w:r>
      <w:r>
        <w:rPr>
          <w:rFonts w:ascii="Titillium" w:eastAsia="Titillium" w:hAnsi="Titillium" w:cs="Titillium"/>
          <w:color w:val="000000"/>
          <w:sz w:val="21"/>
          <w:szCs w:val="21"/>
        </w:rPr>
        <w:t xml:space="preserve">done contestualmente l’Amministrazione e la Prefettura - Ufficio Territoriale del Governo di …………… </w:t>
      </w:r>
      <w:r>
        <w:rPr>
          <w:rFonts w:ascii="Titillium" w:eastAsia="Titillium" w:hAnsi="Titillium" w:cs="Titillium"/>
          <w:i/>
          <w:color w:val="000000"/>
          <w:sz w:val="21"/>
          <w:szCs w:val="21"/>
        </w:rPr>
        <w:t>(specificare)</w:t>
      </w:r>
      <w:r>
        <w:rPr>
          <w:rFonts w:ascii="Titillium" w:eastAsia="Titillium" w:hAnsi="Titillium" w:cs="Titillium"/>
          <w:color w:val="000000"/>
          <w:sz w:val="21"/>
          <w:szCs w:val="21"/>
        </w:rPr>
        <w:t>;</w:t>
      </w:r>
    </w:p>
    <w:p w14:paraId="1EC7DFDF" w14:textId="77777777" w:rsidR="000E361C" w:rsidRDefault="00D6025E">
      <w:pPr>
        <w:numPr>
          <w:ilvl w:val="0"/>
          <w:numId w:val="10"/>
        </w:numPr>
        <w:pBdr>
          <w:top w:val="nil"/>
          <w:left w:val="nil"/>
          <w:bottom w:val="nil"/>
          <w:right w:val="nil"/>
          <w:between w:val="nil"/>
        </w:pBd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 xml:space="preserve">a procedere, in riferimento a ogni transazione effettuata, e pertanto su ogni bonifico bancario disposto, all’indicazione del relativo Codice </w:t>
      </w:r>
      <w:r>
        <w:rPr>
          <w:rFonts w:ascii="Titillium" w:eastAsia="Titillium" w:hAnsi="Titillium" w:cs="Titillium"/>
          <w:color w:val="000000"/>
          <w:sz w:val="21"/>
          <w:szCs w:val="21"/>
        </w:rPr>
        <w:t>Identificativo della Gara (CIG) e del Codice Unico di Progetto (CUP), forniti dall’Amministrazione.</w:t>
      </w:r>
    </w:p>
    <w:p w14:paraId="74E440BB"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Ai sensi dell’art. 3, comma 8, della predetta Legge n. 136 del 2010, l’esecuzione di transazioni relative al contratto in oggetto senza avvalersi di banc</w:t>
      </w:r>
      <w:r>
        <w:rPr>
          <w:rFonts w:ascii="Titillium" w:eastAsia="Titillium" w:hAnsi="Titillium" w:cs="Titillium"/>
          <w:sz w:val="21"/>
          <w:szCs w:val="21"/>
        </w:rPr>
        <w:t>he o della Società Poste Italiane S.p.A. comporta l’immediata risoluzione del contratto ai sensi dell’articolo 1456 del Codice civile.</w:t>
      </w:r>
    </w:p>
    <w:p w14:paraId="73943426"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 xml:space="preserve">A tal fine l’Impresa comunica gli estremi del conto corrente dedicato al presente contratto nonché le generalità e il </w:t>
      </w:r>
      <w:r>
        <w:rPr>
          <w:rFonts w:ascii="Titillium" w:eastAsia="Titillium" w:hAnsi="Titillium" w:cs="Titillium"/>
          <w:sz w:val="21"/>
          <w:szCs w:val="21"/>
        </w:rPr>
        <w:t xml:space="preserve">Codice Appalti fiscale delle persone delegate ad operare su di esso. </w:t>
      </w:r>
    </w:p>
    <w:p w14:paraId="17A19D8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5.</w:t>
      </w:r>
      <w:r>
        <w:rPr>
          <w:rFonts w:ascii="Titillium" w:eastAsia="Titillium" w:hAnsi="Titillium" w:cs="Titillium"/>
          <w:sz w:val="21"/>
          <w:szCs w:val="21"/>
        </w:rPr>
        <w:tab/>
        <w:t>Pertanto INAF-OAR dovrà effettuare i versamenti sul seguente C/C bancario, intestato a……….. aperto presso Banca………. Agenzia di ……… Via/Piazza …….. n. Codice IBAN ………………..  e la person</w:t>
      </w:r>
      <w:r>
        <w:rPr>
          <w:rFonts w:ascii="Titillium" w:eastAsia="Titillium" w:hAnsi="Titillium" w:cs="Titillium"/>
          <w:sz w:val="21"/>
          <w:szCs w:val="21"/>
        </w:rPr>
        <w:t>a autorizzata a riscuotere, ricevere, quietanzare gli importi ricevuti in acconto o saldo è il:</w:t>
      </w:r>
    </w:p>
    <w:p w14:paraId="2E240F8B" w14:textId="77777777" w:rsidR="000E361C" w:rsidRDefault="00D6025E">
      <w:pPr>
        <w:ind w:left="426" w:right="565"/>
        <w:jc w:val="both"/>
        <w:rPr>
          <w:rFonts w:ascii="Titillium" w:eastAsia="Titillium" w:hAnsi="Titillium" w:cs="Titillium"/>
          <w:sz w:val="21"/>
          <w:szCs w:val="21"/>
        </w:rPr>
      </w:pPr>
      <w:r>
        <w:rPr>
          <w:rFonts w:ascii="Titillium" w:eastAsia="Titillium" w:hAnsi="Titillium" w:cs="Titillium"/>
          <w:sz w:val="21"/>
          <w:szCs w:val="21"/>
        </w:rPr>
        <w:t xml:space="preserve">Sig./Sig.ra ………. Codice Fiscale ………..nato/a a …..(provincia) il  ……e residente in ………….. (Provincia) in Via…………. n..  </w:t>
      </w:r>
    </w:p>
    <w:p w14:paraId="38750B62" w14:textId="77777777" w:rsidR="000E361C" w:rsidRDefault="00D6025E">
      <w:pPr>
        <w:pStyle w:val="Titolo1"/>
        <w:rPr>
          <w:rFonts w:ascii="Titillium" w:eastAsia="Titillium" w:hAnsi="Titillium" w:cs="Titillium"/>
        </w:rPr>
      </w:pPr>
      <w:bookmarkStart w:id="13" w:name="_heading=h.lnxbz9" w:colFirst="0" w:colLast="0"/>
      <w:bookmarkEnd w:id="13"/>
      <w:r>
        <w:rPr>
          <w:rFonts w:ascii="Titillium" w:eastAsia="Titillium" w:hAnsi="Titillium" w:cs="Titillium"/>
        </w:rPr>
        <w:t>ART. 11 - RESPONSABILE UNICO DI PROGETTO</w:t>
      </w:r>
    </w:p>
    <w:p w14:paraId="7D4277CE"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Ai sensi dell’art. 15, del D.Lgs. n. 36, del 31 marzo 2023, il Dott. Fabrizio Lucarelli è stato nominato       dall’Amministrazione quale Responsabile Unico del Progetto (RUP).</w:t>
      </w:r>
    </w:p>
    <w:p w14:paraId="79FB056E" w14:textId="77777777" w:rsidR="000E361C" w:rsidRDefault="000E361C">
      <w:pPr>
        <w:ind w:right="565"/>
        <w:jc w:val="both"/>
        <w:rPr>
          <w:rFonts w:ascii="Titillium" w:eastAsia="Titillium" w:hAnsi="Titillium" w:cs="Titillium"/>
          <w:sz w:val="21"/>
          <w:szCs w:val="21"/>
        </w:rPr>
      </w:pPr>
    </w:p>
    <w:p w14:paraId="2E0C46DF" w14:textId="77777777" w:rsidR="000E361C" w:rsidRDefault="00D6025E">
      <w:pPr>
        <w:pStyle w:val="Titolo1"/>
        <w:ind w:firstLine="708"/>
        <w:rPr>
          <w:rFonts w:ascii="Titillium" w:eastAsia="Titillium" w:hAnsi="Titillium" w:cs="Titillium"/>
        </w:rPr>
      </w:pPr>
      <w:bookmarkStart w:id="14" w:name="_heading=h.35nkun2" w:colFirst="0" w:colLast="0"/>
      <w:bookmarkEnd w:id="14"/>
      <w:r>
        <w:rPr>
          <w:rFonts w:ascii="Titillium" w:eastAsia="Titillium" w:hAnsi="Titillium" w:cs="Titillium"/>
        </w:rPr>
        <w:t>ART. 12 – DIREZIONE ESECUZIONE CONTRATTO</w:t>
      </w:r>
    </w:p>
    <w:p w14:paraId="2807A0DF"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Per l’esecuzione del Contratto, l’Amministrazione ha nominato l’Ing. Andrea Busatta quale Direttore Esecuzione del contratto-DEC. </w:t>
      </w:r>
    </w:p>
    <w:p w14:paraId="47B345E8"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La Direzione Esecuzione del Contratto sar</w:t>
      </w:r>
    </w:p>
    <w:p w14:paraId="438DA647"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 svolta in osservanza degli articoli 28, 1</w:t>
      </w:r>
      <w:r>
        <w:rPr>
          <w:rFonts w:ascii="Titillium" w:eastAsia="Titillium" w:hAnsi="Titillium" w:cs="Titillium"/>
          <w:sz w:val="21"/>
          <w:szCs w:val="21"/>
        </w:rPr>
        <w:t>14 e 116 e allegato II.14, del D.Lgs. n. 36, del 2023.</w:t>
      </w:r>
    </w:p>
    <w:p w14:paraId="2C30D932" w14:textId="77777777" w:rsidR="000E361C" w:rsidRDefault="00D6025E">
      <w:pPr>
        <w:pStyle w:val="Titolo1"/>
        <w:ind w:firstLine="708"/>
        <w:rPr>
          <w:rFonts w:ascii="Titillium" w:eastAsia="Titillium" w:hAnsi="Titillium" w:cs="Titillium"/>
        </w:rPr>
      </w:pPr>
      <w:bookmarkStart w:id="15" w:name="_heading=h.1ksv4uv" w:colFirst="0" w:colLast="0"/>
      <w:bookmarkEnd w:id="15"/>
      <w:r>
        <w:rPr>
          <w:rFonts w:ascii="Titillium" w:eastAsia="Titillium" w:hAnsi="Titillium" w:cs="Titillium"/>
        </w:rPr>
        <w:t>ART. 13 - COLLAUDO O REGOLARE ESECUZIONE</w:t>
      </w:r>
    </w:p>
    <w:p w14:paraId="6909201D"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  Il certificato/attestato di regolare esecuzione è emesso entro sei giorni lavorativi dalla data di raggiungimento di ciascuna delle milestone previste nel C</w:t>
      </w:r>
      <w:r>
        <w:rPr>
          <w:rFonts w:ascii="Titillium" w:eastAsia="Titillium" w:hAnsi="Titillium" w:cs="Titillium"/>
          <w:sz w:val="21"/>
          <w:szCs w:val="21"/>
        </w:rPr>
        <w:t>apitolato tecnico.</w:t>
      </w:r>
    </w:p>
    <w:p w14:paraId="1E21E74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Il certificato di collaudo finale assume carattere definitivo decorsi due anni dalla sua emissione e deve essere approvato dall’Amministrazione; il silenzio di quest’ultimo protrattosi per due mesi oltre il predetto termine di due ann</w:t>
      </w:r>
      <w:r>
        <w:rPr>
          <w:rFonts w:ascii="Titillium" w:eastAsia="Titillium" w:hAnsi="Titillium" w:cs="Titillium"/>
          <w:sz w:val="21"/>
          <w:szCs w:val="21"/>
        </w:rPr>
        <w:t>i equivale ad approvazione.</w:t>
      </w:r>
    </w:p>
    <w:p w14:paraId="15B27A7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Se i difetti e le mancanze sono di poca entità e sono riparabili in breve tempo, l’organo di collaudo prescrive specificatamente le lavorazioni da eseguire, assegnando all’esecutore un termine non superiore a 30 giorni; il ce</w:t>
      </w:r>
      <w:r>
        <w:rPr>
          <w:rFonts w:ascii="Titillium" w:eastAsia="Titillium" w:hAnsi="Titillium" w:cs="Titillium"/>
          <w:sz w:val="21"/>
          <w:szCs w:val="21"/>
        </w:rPr>
        <w:t>rtificato di collaudo non è rilasciato sino a che da apposita dichiarazione del DEC, confermata dal responsabile del procedimento, risulti che l’esecutore abbia completamente e regolarmente eseguito le lavorazioni prescrittegli, ferma restando la facoltà d</w:t>
      </w:r>
      <w:r>
        <w:rPr>
          <w:rFonts w:ascii="Titillium" w:eastAsia="Titillium" w:hAnsi="Titillium" w:cs="Titillium"/>
          <w:sz w:val="21"/>
          <w:szCs w:val="21"/>
        </w:rPr>
        <w:t>ell’organo di collaudo di procedere direttamente alla relativa verifica. Nel caso di inottemperanza da parte dell’esecutore si applicano le penali di cui all’Art. 26.</w:t>
      </w:r>
    </w:p>
    <w:p w14:paraId="7B1101BE" w14:textId="77777777" w:rsidR="000E361C" w:rsidRDefault="00D6025E">
      <w:pPr>
        <w:pStyle w:val="Titolo1"/>
        <w:rPr>
          <w:rFonts w:ascii="Titillium" w:eastAsia="Titillium" w:hAnsi="Titillium" w:cs="Titillium"/>
          <w:color w:val="000000"/>
        </w:rPr>
      </w:pPr>
      <w:bookmarkStart w:id="16" w:name="_heading=h.44sinio" w:colFirst="0" w:colLast="0"/>
      <w:bookmarkEnd w:id="16"/>
      <w:r>
        <w:rPr>
          <w:rFonts w:ascii="Titillium" w:eastAsia="Titillium" w:hAnsi="Titillium" w:cs="Titillium"/>
        </w:rPr>
        <w:t>ART. 14 – SOSPENSIONE AttivitÀ</w:t>
      </w:r>
    </w:p>
    <w:p w14:paraId="567CC00C"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r>
      <w:r>
        <w:rPr>
          <w:rFonts w:ascii="Titillium" w:eastAsia="Titillium" w:hAnsi="Titillium" w:cs="Titillium"/>
          <w:sz w:val="21"/>
          <w:szCs w:val="21"/>
        </w:rPr>
        <w:t>La sospensione totale o parziale delle attività può essere disposta in ragione di circostanze oggettive, straordinarie, impreviste e imprevedibili, non imputabili all’Operatore Economico, idonee a impedire temporaneamente l’esecuzione a regola d’arte degli</w:t>
      </w:r>
      <w:r>
        <w:rPr>
          <w:rFonts w:ascii="Titillium" w:eastAsia="Titillium" w:hAnsi="Titillium" w:cs="Titillium"/>
          <w:sz w:val="21"/>
          <w:szCs w:val="21"/>
        </w:rPr>
        <w:t xml:space="preserve"> stessi, per il tempo strettamente necessario alla cessazione delle cause che hanno comportato l’interruzione. Gli interventi di costruzione e installazione possono essere sospesi:</w:t>
      </w:r>
    </w:p>
    <w:p w14:paraId="0AE0671A" w14:textId="77777777" w:rsidR="000E361C" w:rsidRDefault="00D6025E">
      <w:pPr>
        <w:ind w:left="706" w:right="565" w:hanging="280"/>
        <w:jc w:val="both"/>
        <w:rPr>
          <w:rFonts w:ascii="Titillium" w:eastAsia="Titillium" w:hAnsi="Titillium" w:cs="Titillium"/>
          <w:sz w:val="21"/>
          <w:szCs w:val="21"/>
        </w:rPr>
      </w:pPr>
      <w:r>
        <w:rPr>
          <w:rFonts w:ascii="Titillium" w:eastAsia="Titillium" w:hAnsi="Titillium" w:cs="Titillium"/>
          <w:sz w:val="21"/>
          <w:szCs w:val="21"/>
        </w:rPr>
        <w:t>a)</w:t>
      </w:r>
      <w:r>
        <w:rPr>
          <w:rFonts w:ascii="Titillium" w:eastAsia="Titillium" w:hAnsi="Titillium" w:cs="Titillium"/>
          <w:sz w:val="21"/>
          <w:szCs w:val="21"/>
        </w:rPr>
        <w:tab/>
        <w:t>al ricorrere di circostanze speciali impeditive, in via temporanea, dell</w:t>
      </w:r>
      <w:r>
        <w:rPr>
          <w:rFonts w:ascii="Titillium" w:eastAsia="Titillium" w:hAnsi="Titillium" w:cs="Titillium"/>
          <w:sz w:val="21"/>
          <w:szCs w:val="21"/>
        </w:rPr>
        <w:t>’utile prosecuzione dei lavori a regola d’arte, come di seguito individuate:</w:t>
      </w:r>
    </w:p>
    <w:p w14:paraId="5DE002A5" w14:textId="77777777" w:rsidR="000E361C" w:rsidRDefault="00D6025E">
      <w:pPr>
        <w:ind w:left="708" w:right="565"/>
        <w:jc w:val="both"/>
        <w:rPr>
          <w:rFonts w:ascii="Titillium" w:eastAsia="Titillium" w:hAnsi="Titillium" w:cs="Titillium"/>
          <w:sz w:val="21"/>
          <w:szCs w:val="21"/>
        </w:rPr>
      </w:pPr>
      <w:r>
        <w:rPr>
          <w:rFonts w:ascii="Titillium" w:eastAsia="Titillium" w:hAnsi="Titillium" w:cs="Titillium"/>
          <w:sz w:val="21"/>
          <w:szCs w:val="21"/>
        </w:rPr>
        <w:t>i.</w:t>
      </w:r>
      <w:r>
        <w:rPr>
          <w:rFonts w:ascii="Titillium" w:eastAsia="Titillium" w:hAnsi="Titillium" w:cs="Titillium"/>
          <w:sz w:val="21"/>
          <w:szCs w:val="21"/>
        </w:rPr>
        <w:tab/>
        <w:t>impossibilità di accedere a materie prime e/o servizi necessari ad adempiere alle obbligazioni contrattuali per cause non imputabili all’Amministrazione, all’Operatore Economic</w:t>
      </w:r>
      <w:r>
        <w:rPr>
          <w:rFonts w:ascii="Titillium" w:eastAsia="Titillium" w:hAnsi="Titillium" w:cs="Titillium"/>
          <w:sz w:val="21"/>
          <w:szCs w:val="21"/>
        </w:rPr>
        <w:t>o e/o a terzi affidatari di lavori o Servizi oggetto del Contratto;</w:t>
      </w:r>
    </w:p>
    <w:p w14:paraId="75D2689A" w14:textId="77777777" w:rsidR="000E361C" w:rsidRDefault="00D6025E">
      <w:pPr>
        <w:ind w:left="708" w:right="565"/>
        <w:jc w:val="both"/>
        <w:rPr>
          <w:rFonts w:ascii="Titillium" w:eastAsia="Titillium" w:hAnsi="Titillium" w:cs="Titillium"/>
          <w:sz w:val="21"/>
          <w:szCs w:val="21"/>
        </w:rPr>
      </w:pPr>
      <w:r>
        <w:rPr>
          <w:rFonts w:ascii="Titillium" w:eastAsia="Titillium" w:hAnsi="Titillium" w:cs="Titillium"/>
          <w:sz w:val="21"/>
          <w:szCs w:val="21"/>
        </w:rPr>
        <w:t>ii.</w:t>
      </w:r>
      <w:r>
        <w:rPr>
          <w:rFonts w:ascii="Titillium" w:eastAsia="Titillium" w:hAnsi="Titillium" w:cs="Titillium"/>
          <w:sz w:val="21"/>
          <w:szCs w:val="21"/>
        </w:rPr>
        <w:tab/>
        <w:t>allagamenti, incendi, rottura tubature, danni accidentali agli impianti;</w:t>
      </w:r>
    </w:p>
    <w:p w14:paraId="2403D508"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b)</w:t>
      </w:r>
      <w:r>
        <w:rPr>
          <w:rFonts w:ascii="Titillium" w:eastAsia="Titillium" w:hAnsi="Titillium" w:cs="Titillium"/>
          <w:sz w:val="21"/>
          <w:szCs w:val="21"/>
        </w:rPr>
        <w:tab/>
        <w:t>per ragioni di necessità e di interesse pubblico, quali tra gli altri il pericolo grave e imminente di danno</w:t>
      </w:r>
      <w:r>
        <w:rPr>
          <w:rFonts w:ascii="Titillium" w:eastAsia="Titillium" w:hAnsi="Titillium" w:cs="Titillium"/>
          <w:sz w:val="21"/>
          <w:szCs w:val="21"/>
        </w:rPr>
        <w:t xml:space="preserve"> alla salute, all’integrità fisica e alla sicurezza;</w:t>
      </w:r>
    </w:p>
    <w:p w14:paraId="42105BC3"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In tali casi nessun indennizzo o risarcimento è dovuto all’Operatore Economico.</w:t>
      </w:r>
    </w:p>
    <w:p w14:paraId="089D291A" w14:textId="77777777" w:rsidR="000E361C" w:rsidRDefault="000E361C">
      <w:pPr>
        <w:ind w:right="565"/>
        <w:jc w:val="both"/>
        <w:rPr>
          <w:rFonts w:ascii="Titillium" w:eastAsia="Titillium" w:hAnsi="Titillium" w:cs="Titillium"/>
          <w:sz w:val="21"/>
          <w:szCs w:val="21"/>
        </w:rPr>
      </w:pPr>
    </w:p>
    <w:p w14:paraId="103E7515"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L’Operatore Economico non può sospendere unilateralmente l’esecuzione del contratto, salvo i casi di sospensione di cui</w:t>
      </w:r>
      <w:r>
        <w:rPr>
          <w:rFonts w:ascii="Titillium" w:eastAsia="Titillium" w:hAnsi="Titillium" w:cs="Titillium"/>
          <w:sz w:val="21"/>
          <w:szCs w:val="21"/>
        </w:rPr>
        <w:t xml:space="preserve"> alla lettera b), per ragioni di sicurezza, necessità e urgenza.</w:t>
      </w:r>
    </w:p>
    <w:p w14:paraId="471E67AB"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In caso di impossibilità temporanea, l’Operatore Economico è tenuto a proseguire regolarmente le altre attività eseguibili.</w:t>
      </w:r>
    </w:p>
    <w:p w14:paraId="747BD812"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In caso di impossibilità temporanea di eseguire totalmente le</w:t>
      </w:r>
      <w:r>
        <w:rPr>
          <w:rFonts w:ascii="Titillium" w:eastAsia="Titillium" w:hAnsi="Titillium" w:cs="Titillium"/>
          <w:sz w:val="21"/>
          <w:szCs w:val="21"/>
        </w:rPr>
        <w:t xml:space="preserve"> attività e/o l’installazione dei telescopi, l’Operatore Economico che, per cause a lui non imputabili, non sia in grado di recuperare il periodo di sospensione nel termine fissato, può chiedere il prolungamento del periodo di costruzione/installazione, o </w:t>
      </w:r>
      <w:r>
        <w:rPr>
          <w:rFonts w:ascii="Titillium" w:eastAsia="Titillium" w:hAnsi="Titillium" w:cs="Titillium"/>
          <w:sz w:val="21"/>
          <w:szCs w:val="21"/>
        </w:rPr>
        <w:t>il differimento della data ultima di ultimazione della costruzione/installazione, di un numero di giorni pari a quello di durata della sospensione. Non si applica la risoluzione del contratto ai sensi dell’articolo 20, comma 1 e 2, lettere a) e b), del pre</w:t>
      </w:r>
      <w:r>
        <w:rPr>
          <w:rFonts w:ascii="Titillium" w:eastAsia="Titillium" w:hAnsi="Titillium" w:cs="Titillium"/>
          <w:sz w:val="21"/>
          <w:szCs w:val="21"/>
        </w:rPr>
        <w:t>sente Contratto.</w:t>
      </w:r>
    </w:p>
    <w:p w14:paraId="4E1D194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5.</w:t>
      </w:r>
      <w:r>
        <w:rPr>
          <w:rFonts w:ascii="Titillium" w:eastAsia="Titillium" w:hAnsi="Titillium" w:cs="Titillium"/>
          <w:sz w:val="21"/>
          <w:szCs w:val="21"/>
        </w:rPr>
        <w:tab/>
        <w:t>Al verificarsi di uno degli eventi di cui al comma 1, l’Operatore Economico che non sia in grado di ultimare i lavori in tutto o in parte, ne dà immediata comunicazione all’Amministrazione, descrivendo le cause che hanno determinato l’e</w:t>
      </w:r>
      <w:r>
        <w:rPr>
          <w:rFonts w:ascii="Titillium" w:eastAsia="Titillium" w:hAnsi="Titillium" w:cs="Titillium"/>
          <w:sz w:val="21"/>
          <w:szCs w:val="21"/>
        </w:rPr>
        <w:t>vento e le conseguenze a esso connesse.</w:t>
      </w:r>
    </w:p>
    <w:p w14:paraId="4D5FCAFA"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6.</w:t>
      </w:r>
      <w:r>
        <w:rPr>
          <w:rFonts w:ascii="Titillium" w:eastAsia="Titillium" w:hAnsi="Titillium" w:cs="Titillium"/>
          <w:sz w:val="21"/>
          <w:szCs w:val="21"/>
        </w:rPr>
        <w:tab/>
        <w:t xml:space="preserve">Il RUP, sentito il Direttore dell’Esecuzione del Contratto, può disporre la sospensione dell’esecuzione delle attività, ove possibile dando preavviso scritto all’Operatore Economico entro il termine non inferiore </w:t>
      </w:r>
      <w:r>
        <w:rPr>
          <w:rFonts w:ascii="Titillium" w:eastAsia="Titillium" w:hAnsi="Titillium" w:cs="Titillium"/>
          <w:sz w:val="21"/>
          <w:szCs w:val="21"/>
        </w:rPr>
        <w:t xml:space="preserve">a 15 giorni, compilando, se possibile con l’intervento dell’Operatore Economico o di suo legale rappresentante, il verbale di sospensione, con indicazione delle ragioni che hanno determinato l’interruzione. Il verbale è trasmesso a mezzo posta elettronica </w:t>
      </w:r>
      <w:r>
        <w:rPr>
          <w:rFonts w:ascii="Titillium" w:eastAsia="Titillium" w:hAnsi="Titillium" w:cs="Titillium"/>
          <w:sz w:val="21"/>
          <w:szCs w:val="21"/>
        </w:rPr>
        <w:t>certificata al Responsabile del procedimento entro e non oltre 3 giorni dalla data di redazione.</w:t>
      </w:r>
    </w:p>
    <w:p w14:paraId="6EFAC145"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7.</w:t>
      </w:r>
      <w:r>
        <w:rPr>
          <w:rFonts w:ascii="Titillium" w:eastAsia="Titillium" w:hAnsi="Titillium" w:cs="Titillium"/>
          <w:sz w:val="21"/>
          <w:szCs w:val="21"/>
        </w:rPr>
        <w:tab/>
        <w:t>La sospensione è disposta per il tempo strettamente necessario. Cessate le cause della sospensione, il Direttore dell’Esecuzione redige il verbale di ripres</w:t>
      </w:r>
      <w:r>
        <w:rPr>
          <w:rFonts w:ascii="Titillium" w:eastAsia="Titillium" w:hAnsi="Titillium" w:cs="Titillium"/>
          <w:sz w:val="21"/>
          <w:szCs w:val="21"/>
        </w:rPr>
        <w:t>a delle attività.</w:t>
      </w:r>
    </w:p>
    <w:p w14:paraId="24D555DA" w14:textId="77777777" w:rsidR="000E361C" w:rsidRDefault="000E361C">
      <w:pPr>
        <w:ind w:right="565"/>
        <w:jc w:val="both"/>
        <w:rPr>
          <w:rFonts w:ascii="Titillium" w:eastAsia="Titillium" w:hAnsi="Titillium" w:cs="Titillium"/>
          <w:sz w:val="21"/>
          <w:szCs w:val="21"/>
        </w:rPr>
      </w:pPr>
    </w:p>
    <w:p w14:paraId="274B4152" w14:textId="77777777" w:rsidR="000E361C" w:rsidRDefault="000E361C">
      <w:pPr>
        <w:ind w:right="565"/>
        <w:jc w:val="both"/>
        <w:rPr>
          <w:rFonts w:ascii="Titillium" w:eastAsia="Titillium" w:hAnsi="Titillium" w:cs="Titillium"/>
          <w:sz w:val="21"/>
          <w:szCs w:val="21"/>
        </w:rPr>
      </w:pPr>
    </w:p>
    <w:p w14:paraId="0D15B851"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SEZIONE III – ESECUZIONE</w:t>
      </w:r>
    </w:p>
    <w:p w14:paraId="154CA085" w14:textId="77777777" w:rsidR="000E361C" w:rsidRDefault="00D6025E">
      <w:pPr>
        <w:pStyle w:val="Titolo1"/>
        <w:ind w:firstLine="708"/>
        <w:rPr>
          <w:rFonts w:ascii="Titillium" w:eastAsia="Titillium" w:hAnsi="Titillium" w:cs="Titillium"/>
        </w:rPr>
      </w:pPr>
      <w:bookmarkStart w:id="17" w:name="_heading=h.2jxsxqh" w:colFirst="0" w:colLast="0"/>
      <w:bookmarkEnd w:id="17"/>
      <w:r>
        <w:rPr>
          <w:rFonts w:ascii="Titillium" w:eastAsia="Titillium" w:hAnsi="Titillium" w:cs="Titillium"/>
        </w:rPr>
        <w:t>ART. 15 - VERIFICA DI CONFORMITA’</w:t>
      </w:r>
    </w:p>
    <w:p w14:paraId="37B6BE6C"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r>
      <w:r>
        <w:rPr>
          <w:rFonts w:ascii="Titillium" w:eastAsia="Titillium" w:hAnsi="Titillium" w:cs="Titillium"/>
          <w:sz w:val="21"/>
          <w:szCs w:val="21"/>
        </w:rPr>
        <w:t>Il RUP / Direttore dell’Esecuzione del contratto procede, nel corso dell’intera durata contrattuale, in itinere ed ex post, alla verifica di conformità di cui all’art. 116 del D.Lgs. n. 36, del 2023 al fine di accertare che le prestazioni contrattuali sian</w:t>
      </w:r>
      <w:r>
        <w:rPr>
          <w:rFonts w:ascii="Titillium" w:eastAsia="Titillium" w:hAnsi="Titillium" w:cs="Titillium"/>
          <w:sz w:val="21"/>
          <w:szCs w:val="21"/>
        </w:rPr>
        <w:t>o eseguite secondo quanto stabilito dal presente Contratto e dal Capitolato Tecnico, e che vengano rispettati i termini contrattuali.</w:t>
      </w:r>
    </w:p>
    <w:p w14:paraId="78B4003C"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 xml:space="preserve">le verifiche sono effettuate dal Direttore dell’Esecuzione alla presenza dell’Operatore Economico ogni </w:t>
      </w:r>
      <w:r>
        <w:rPr>
          <w:rFonts w:ascii="Titillium" w:eastAsia="Titillium" w:hAnsi="Titillium" w:cs="Titillium"/>
          <w:color w:val="000000"/>
          <w:sz w:val="21"/>
          <w:szCs w:val="21"/>
        </w:rPr>
        <w:t>3 mesi.</w:t>
      </w:r>
      <w:r>
        <w:rPr>
          <w:rFonts w:ascii="Titillium" w:eastAsia="Titillium" w:hAnsi="Titillium" w:cs="Titillium"/>
          <w:sz w:val="21"/>
          <w:szCs w:val="21"/>
        </w:rPr>
        <w:t xml:space="preserve"> I verbal</w:t>
      </w:r>
      <w:r>
        <w:rPr>
          <w:rFonts w:ascii="Titillium" w:eastAsia="Titillium" w:hAnsi="Titillium" w:cs="Titillium"/>
          <w:sz w:val="21"/>
          <w:szCs w:val="21"/>
        </w:rPr>
        <w:t>i devono essere trasmessi al RUP dal Direttore dell’Esecuzione entro 5 giorni.</w:t>
      </w:r>
    </w:p>
    <w:p w14:paraId="2C79F72F"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Gli esiti della verifica sono contenuti in un apposito verbale, firmato dalle Parti i verbali e, qualora vengano evidenziate delle carenze o dei ritardi, all’Operatore Econom</w:t>
      </w:r>
      <w:r>
        <w:rPr>
          <w:rFonts w:ascii="Titillium" w:eastAsia="Titillium" w:hAnsi="Titillium" w:cs="Titillium"/>
          <w:sz w:val="21"/>
          <w:szCs w:val="21"/>
        </w:rPr>
        <w:t xml:space="preserve">ico è assegnato un termine non superiore a 15 giorni (quindici) per la regolarizzazione, trascorso il quale si procede con una nuova verifica. </w:t>
      </w:r>
    </w:p>
    <w:p w14:paraId="5E0C8370"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Dopo tre verifiche con esito negativo l’Amministrazione può risolvere il contratto, fatto salvo l’eventuale r</w:t>
      </w:r>
      <w:r>
        <w:rPr>
          <w:rFonts w:ascii="Titillium" w:eastAsia="Titillium" w:hAnsi="Titillium" w:cs="Titillium"/>
          <w:sz w:val="21"/>
          <w:szCs w:val="21"/>
        </w:rPr>
        <w:t>isarcimento dei danni.</w:t>
      </w:r>
    </w:p>
    <w:p w14:paraId="211B56D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5.</w:t>
      </w:r>
      <w:r>
        <w:rPr>
          <w:rFonts w:ascii="Titillium" w:eastAsia="Titillium" w:hAnsi="Titillium" w:cs="Titillium"/>
          <w:sz w:val="21"/>
          <w:szCs w:val="21"/>
        </w:rPr>
        <w:tab/>
        <w:t>Alle scadenze stabilite contrattualmente il Direttore dell’Esecuzione del contratto, qualora accerti che l’Operatore Economico abbia completamente e regolarmente eseguito le prestazioni contrattuali rilascia il certificato di rego</w:t>
      </w:r>
      <w:r>
        <w:rPr>
          <w:rFonts w:ascii="Titillium" w:eastAsia="Titillium" w:hAnsi="Titillium" w:cs="Titillium"/>
          <w:sz w:val="21"/>
          <w:szCs w:val="21"/>
        </w:rPr>
        <w:t>lare esecuzione che, se confermata dal RUP, è trasmesso all’Operatore Economico per la sua accettazione.</w:t>
      </w:r>
    </w:p>
    <w:p w14:paraId="30DEAF26" w14:textId="77777777" w:rsidR="000E361C" w:rsidRDefault="00D6025E">
      <w:pPr>
        <w:pStyle w:val="Titolo1"/>
        <w:ind w:firstLine="708"/>
        <w:rPr>
          <w:rFonts w:ascii="Titillium" w:eastAsia="Titillium" w:hAnsi="Titillium" w:cs="Titillium"/>
        </w:rPr>
      </w:pPr>
      <w:bookmarkStart w:id="18" w:name="_heading=h.z337ya" w:colFirst="0" w:colLast="0"/>
      <w:bookmarkEnd w:id="18"/>
      <w:r>
        <w:rPr>
          <w:rFonts w:ascii="Titillium" w:eastAsia="Titillium" w:hAnsi="Titillium" w:cs="Titillium"/>
        </w:rPr>
        <w:t xml:space="preserve">ART. 16 - MODIFICHE CONTRATTUALI </w:t>
      </w:r>
    </w:p>
    <w:p w14:paraId="69F21E1E"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 xml:space="preserve">Il Contratto può essere modificato attraverso la stipula di atti aggiuntivi, in assenza di una nuova procedura di </w:t>
      </w:r>
      <w:r>
        <w:rPr>
          <w:rFonts w:ascii="Titillium" w:eastAsia="Titillium" w:hAnsi="Titillium" w:cs="Titillium"/>
          <w:sz w:val="21"/>
          <w:szCs w:val="21"/>
        </w:rPr>
        <w:t>aggiudicazione, nei seguenti casi consentiti dall’articolo 120 del D.Lgs. n. 36, del 31 marzo 2023:</w:t>
      </w:r>
    </w:p>
    <w:p w14:paraId="087A5286" w14:textId="77777777" w:rsidR="000E361C" w:rsidRDefault="00D6025E">
      <w:pPr>
        <w:ind w:left="852" w:right="565" w:hanging="426"/>
        <w:jc w:val="both"/>
        <w:rPr>
          <w:rFonts w:ascii="Titillium" w:eastAsia="Titillium" w:hAnsi="Titillium" w:cs="Titillium"/>
          <w:sz w:val="21"/>
          <w:szCs w:val="21"/>
        </w:rPr>
      </w:pPr>
      <w:r>
        <w:rPr>
          <w:rFonts w:ascii="Titillium" w:eastAsia="Titillium" w:hAnsi="Titillium" w:cs="Titillium"/>
          <w:sz w:val="21"/>
          <w:szCs w:val="21"/>
        </w:rPr>
        <w:t>a)</w:t>
      </w:r>
      <w:r>
        <w:rPr>
          <w:rFonts w:ascii="Titillium" w:eastAsia="Titillium" w:hAnsi="Titillium" w:cs="Titillium"/>
          <w:sz w:val="21"/>
          <w:szCs w:val="21"/>
        </w:rPr>
        <w:tab/>
        <w:t xml:space="preserve">modifiche di cui alle clausole introdotte dall’articolo 3.3 del Disciplinare; </w:t>
      </w:r>
    </w:p>
    <w:p w14:paraId="57BC8830" w14:textId="77777777" w:rsidR="000E361C" w:rsidRDefault="00D6025E">
      <w:pPr>
        <w:ind w:left="852" w:right="565" w:hanging="426"/>
        <w:jc w:val="both"/>
        <w:rPr>
          <w:rFonts w:ascii="Titillium" w:eastAsia="Titillium" w:hAnsi="Titillium" w:cs="Titillium"/>
          <w:sz w:val="21"/>
          <w:szCs w:val="21"/>
        </w:rPr>
      </w:pPr>
      <w:r>
        <w:rPr>
          <w:rFonts w:ascii="Titillium" w:eastAsia="Titillium" w:hAnsi="Titillium" w:cs="Titillium"/>
          <w:sz w:val="21"/>
          <w:szCs w:val="21"/>
        </w:rPr>
        <w:t>b)</w:t>
      </w:r>
      <w:r>
        <w:rPr>
          <w:rFonts w:ascii="Titillium" w:eastAsia="Titillium" w:hAnsi="Titillium" w:cs="Titillium"/>
          <w:sz w:val="21"/>
          <w:szCs w:val="21"/>
        </w:rPr>
        <w:tab/>
        <w:t>interventi supplementari su richiesta, resisi necessari per sopravvenut</w:t>
      </w:r>
      <w:r>
        <w:rPr>
          <w:rFonts w:ascii="Titillium" w:eastAsia="Titillium" w:hAnsi="Titillium" w:cs="Titillium"/>
          <w:sz w:val="21"/>
          <w:szCs w:val="21"/>
        </w:rPr>
        <w:t>e esigenze in base a quanto previsto dall’articolo 120, comma 1, lettera b) e c), del D.Lgs. n. 36, del 2023;</w:t>
      </w:r>
    </w:p>
    <w:p w14:paraId="76C18B67" w14:textId="77777777" w:rsidR="000E361C" w:rsidRDefault="00D6025E">
      <w:pPr>
        <w:ind w:left="852" w:right="565" w:hanging="426"/>
        <w:jc w:val="both"/>
        <w:rPr>
          <w:rFonts w:ascii="Titillium" w:eastAsia="Titillium" w:hAnsi="Titillium" w:cs="Titillium"/>
          <w:sz w:val="21"/>
          <w:szCs w:val="21"/>
        </w:rPr>
      </w:pPr>
      <w:r>
        <w:rPr>
          <w:rFonts w:ascii="Titillium" w:eastAsia="Titillium" w:hAnsi="Titillium" w:cs="Titillium"/>
          <w:sz w:val="21"/>
          <w:szCs w:val="21"/>
        </w:rPr>
        <w:t>c)</w:t>
      </w:r>
      <w:r>
        <w:rPr>
          <w:rFonts w:ascii="Titillium" w:eastAsia="Titillium" w:hAnsi="Titillium" w:cs="Titillium"/>
          <w:sz w:val="21"/>
          <w:szCs w:val="21"/>
        </w:rPr>
        <w:tab/>
        <w:t>sostituzione del contraente originario a causa delle circostanze di cui all’articolo 120, comma 1, lettera d), del D.Lgs. n. 36, del 2023.</w:t>
      </w:r>
    </w:p>
    <w:p w14:paraId="7A0DD2D2" w14:textId="77777777" w:rsidR="000E361C" w:rsidRDefault="00D6025E">
      <w:pPr>
        <w:ind w:right="565"/>
        <w:jc w:val="both"/>
        <w:rPr>
          <w:rFonts w:ascii="Titillium" w:eastAsia="Titillium" w:hAnsi="Titillium" w:cs="Titillium"/>
          <w:sz w:val="21"/>
          <w:szCs w:val="21"/>
          <w:highlight w:val="white"/>
        </w:rPr>
      </w:pPr>
      <w:r>
        <w:rPr>
          <w:rFonts w:ascii="Titillium" w:eastAsia="Titillium" w:hAnsi="Titillium" w:cs="Titillium"/>
          <w:sz w:val="21"/>
          <w:szCs w:val="21"/>
          <w:highlight w:val="white"/>
        </w:rPr>
        <w:t xml:space="preserve">Nei </w:t>
      </w:r>
      <w:r>
        <w:rPr>
          <w:rFonts w:ascii="Titillium" w:eastAsia="Titillium" w:hAnsi="Titillium" w:cs="Titillium"/>
          <w:sz w:val="21"/>
          <w:szCs w:val="21"/>
          <w:highlight w:val="white"/>
        </w:rPr>
        <w:t>casi di cui alla lett. b) di cui sopra, l’eventuale aumento di valore, anche in presenza di modifiche successive, non può eccedere complessivamente il 50 per cento del valore del presente Contratto.</w:t>
      </w:r>
    </w:p>
    <w:p w14:paraId="7F5DAB69" w14:textId="77777777" w:rsidR="000E361C" w:rsidRDefault="000E361C">
      <w:pPr>
        <w:ind w:right="565"/>
        <w:jc w:val="both"/>
        <w:rPr>
          <w:rFonts w:ascii="Titillium" w:eastAsia="Titillium" w:hAnsi="Titillium" w:cs="Titillium"/>
          <w:sz w:val="21"/>
          <w:szCs w:val="21"/>
        </w:rPr>
      </w:pPr>
    </w:p>
    <w:p w14:paraId="4785D55A"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r>
      <w:r>
        <w:rPr>
          <w:rFonts w:ascii="Titillium" w:eastAsia="Titillium" w:hAnsi="Titillium" w:cs="Titillium"/>
          <w:sz w:val="21"/>
          <w:szCs w:val="21"/>
        </w:rPr>
        <w:t>Gli interventi conseguenti alle modifiche contrattuali di cui al comma 1 sono eseguiti previa approvazione da parte dell’Amministrazione del relativo Progetto, in conformità a quanto previsto dal Capitolato Tecnico/SoW e dalla legislazione vigente.</w:t>
      </w:r>
    </w:p>
    <w:p w14:paraId="7456C16C" w14:textId="77777777" w:rsidR="000E361C" w:rsidRDefault="00D6025E">
      <w:pPr>
        <w:ind w:left="426" w:right="565" w:hanging="426"/>
        <w:jc w:val="both"/>
        <w:rPr>
          <w:rFonts w:ascii="Titillium" w:eastAsia="Titillium" w:hAnsi="Titillium" w:cs="Titillium"/>
          <w:strike/>
          <w:sz w:val="21"/>
          <w:szCs w:val="21"/>
        </w:rPr>
      </w:pPr>
      <w:r>
        <w:rPr>
          <w:rFonts w:ascii="Titillium" w:eastAsia="Titillium" w:hAnsi="Titillium" w:cs="Titillium"/>
          <w:sz w:val="21"/>
          <w:szCs w:val="21"/>
        </w:rPr>
        <w:t>3.</w:t>
      </w:r>
      <w:r>
        <w:rPr>
          <w:rFonts w:ascii="Titillium" w:eastAsia="Titillium" w:hAnsi="Titillium" w:cs="Titillium"/>
          <w:sz w:val="21"/>
          <w:szCs w:val="21"/>
        </w:rPr>
        <w:tab/>
        <w:t>Ulte</w:t>
      </w:r>
      <w:r>
        <w:rPr>
          <w:rFonts w:ascii="Titillium" w:eastAsia="Titillium" w:hAnsi="Titillium" w:cs="Titillium"/>
          <w:sz w:val="21"/>
          <w:szCs w:val="21"/>
        </w:rPr>
        <w:t>riori interventi possono essere richiesti dall’Amministrazione ovvero proposti dall’Operatore Economico e approvati dall’Amministrazione, mediante la stipula di atti aggiuntivi, in presenza di circostanze straordinarie non prevedibili all’atto della sottos</w:t>
      </w:r>
      <w:r>
        <w:rPr>
          <w:rFonts w:ascii="Titillium" w:eastAsia="Titillium" w:hAnsi="Titillium" w:cs="Titillium"/>
          <w:sz w:val="21"/>
          <w:szCs w:val="21"/>
        </w:rPr>
        <w:t>crizione del presente Contratto.</w:t>
      </w:r>
    </w:p>
    <w:p w14:paraId="3F47435F"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L’Operatore Economico è, in ogni caso, responsabile degli errori od omissioni nella progettazione relativa alle modifiche di cui al comma 1 e al comma 3. In tali casi, l’Operatore Economico è tenuto a sostenere tutti i c</w:t>
      </w:r>
      <w:r>
        <w:rPr>
          <w:rFonts w:ascii="Titillium" w:eastAsia="Titillium" w:hAnsi="Titillium" w:cs="Titillium"/>
          <w:sz w:val="21"/>
          <w:szCs w:val="21"/>
        </w:rPr>
        <w:t xml:space="preserve">osti connessi e/o conseguenti al manifestarsi di tali errori o omissioni, nonché a risarcire l’Amministrazione di qualsiasi danno. </w:t>
      </w:r>
    </w:p>
    <w:p w14:paraId="2BF06629" w14:textId="77777777" w:rsidR="000E361C" w:rsidRDefault="00D6025E">
      <w:pPr>
        <w:pStyle w:val="Titolo1"/>
        <w:ind w:firstLine="708"/>
        <w:rPr>
          <w:rFonts w:ascii="Titillium" w:eastAsia="Titillium" w:hAnsi="Titillium" w:cs="Titillium"/>
        </w:rPr>
      </w:pPr>
      <w:bookmarkStart w:id="19" w:name="_heading=h.3j2qqm3" w:colFirst="0" w:colLast="0"/>
      <w:bookmarkEnd w:id="19"/>
      <w:r>
        <w:rPr>
          <w:rFonts w:ascii="Titillium" w:eastAsia="Titillium" w:hAnsi="Titillium" w:cs="Titillium"/>
        </w:rPr>
        <w:t>ART. 16</w:t>
      </w:r>
      <w:r>
        <w:rPr>
          <w:rFonts w:ascii="Titillium" w:eastAsia="Titillium" w:hAnsi="Titillium" w:cs="Titillium"/>
        </w:rPr>
        <w:t>a</w:t>
      </w:r>
      <w:r>
        <w:rPr>
          <w:rFonts w:ascii="Titillium" w:eastAsia="Titillium" w:hAnsi="Titillium" w:cs="Titillium"/>
        </w:rPr>
        <w:t xml:space="preserve"> – REVISIONE DEI PREZZI</w:t>
      </w:r>
    </w:p>
    <w:p w14:paraId="408BF3C8" w14:textId="77777777" w:rsidR="000E361C" w:rsidRDefault="00D6025E">
      <w:pP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Qualora nel corso di esecuzione del contratto si verifica una variazione, in aumento o in di</w:t>
      </w:r>
      <w:r>
        <w:rPr>
          <w:rFonts w:ascii="Titillium" w:eastAsia="Titillium" w:hAnsi="Titillium" w:cs="Titillium"/>
          <w:color w:val="000000"/>
          <w:sz w:val="21"/>
          <w:szCs w:val="21"/>
        </w:rPr>
        <w:t>minuzione, del costo della fornitura superiore al cinque per cento, dell’importo complessivo, i prezzi sono aggiornati, nella misura dell’ottanta per cento della variazione, in relazione alla prestazione principale. Ai fini della determinazione della varia</w:t>
      </w:r>
      <w:r>
        <w:rPr>
          <w:rFonts w:ascii="Titillium" w:eastAsia="Titillium" w:hAnsi="Titillium" w:cs="Titillium"/>
          <w:color w:val="000000"/>
          <w:sz w:val="21"/>
          <w:szCs w:val="21"/>
        </w:rPr>
        <w:t xml:space="preserve">zione dei costi e dei prezzi in corso d’esecuzione del contratto, si applicano le disposizioni di cui all’articolo 60, comma 3, lettera b del Codice. </w:t>
      </w:r>
    </w:p>
    <w:p w14:paraId="54142509" w14:textId="77777777" w:rsidR="000E361C" w:rsidRDefault="00D6025E">
      <w:pP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Fino all’adozione di tali indici specifici, si adotterà la variazione registrata dall’Istat dell’indice c</w:t>
      </w:r>
      <w:r>
        <w:rPr>
          <w:rFonts w:ascii="Titillium" w:eastAsia="Titillium" w:hAnsi="Titillium" w:cs="Titillium"/>
          <w:color w:val="000000"/>
          <w:sz w:val="21"/>
          <w:szCs w:val="21"/>
        </w:rPr>
        <w:t>osto di produzione dell'industria.</w:t>
      </w:r>
    </w:p>
    <w:p w14:paraId="23DD9AE5" w14:textId="77777777" w:rsidR="000E361C" w:rsidRDefault="00D6025E">
      <w:pPr>
        <w:ind w:right="565"/>
        <w:jc w:val="both"/>
        <w:rPr>
          <w:rFonts w:ascii="Titillium" w:eastAsia="Titillium" w:hAnsi="Titillium" w:cs="Titillium"/>
          <w:color w:val="000000"/>
          <w:sz w:val="21"/>
          <w:szCs w:val="21"/>
        </w:rPr>
      </w:pPr>
      <w:r>
        <w:rPr>
          <w:rFonts w:ascii="Titillium" w:eastAsia="Titillium" w:hAnsi="Titillium" w:cs="Titillium"/>
          <w:color w:val="000000"/>
          <w:sz w:val="21"/>
          <w:szCs w:val="21"/>
        </w:rPr>
        <w:t>Quanto sopra fatte salve ulteriori sopraggiunte disposizioni normative in materia di revisione/aggiornamento dei prezzi.</w:t>
      </w:r>
    </w:p>
    <w:p w14:paraId="078C07C1" w14:textId="77777777" w:rsidR="000E361C" w:rsidRDefault="000E361C">
      <w:pPr>
        <w:ind w:right="565"/>
        <w:jc w:val="both"/>
        <w:rPr>
          <w:rFonts w:ascii="Titillium" w:eastAsia="Titillium" w:hAnsi="Titillium" w:cs="Titillium"/>
          <w:sz w:val="21"/>
          <w:szCs w:val="21"/>
        </w:rPr>
      </w:pPr>
    </w:p>
    <w:p w14:paraId="2212324F" w14:textId="77777777" w:rsidR="000E361C" w:rsidRDefault="000E361C">
      <w:pPr>
        <w:ind w:right="565"/>
        <w:jc w:val="both"/>
        <w:rPr>
          <w:rFonts w:ascii="Titillium" w:eastAsia="Titillium" w:hAnsi="Titillium" w:cs="Titillium"/>
          <w:sz w:val="21"/>
          <w:szCs w:val="21"/>
        </w:rPr>
      </w:pPr>
    </w:p>
    <w:p w14:paraId="2F20C735"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SEZIONE</w:t>
      </w:r>
      <w:r>
        <w:rPr>
          <w:rFonts w:ascii="Titillium" w:eastAsia="Titillium" w:hAnsi="Titillium" w:cs="Titillium"/>
          <w:sz w:val="21"/>
          <w:szCs w:val="21"/>
        </w:rPr>
        <w:tab/>
        <w:t>IV- ASSICURAZIONI, CAUZIONI E GARANZIE</w:t>
      </w:r>
    </w:p>
    <w:p w14:paraId="1787132C" w14:textId="77777777" w:rsidR="000E361C" w:rsidRDefault="00D6025E">
      <w:pPr>
        <w:pStyle w:val="Titolo1"/>
        <w:ind w:firstLine="708"/>
        <w:rPr>
          <w:rFonts w:ascii="Titillium" w:eastAsia="Titillium" w:hAnsi="Titillium" w:cs="Titillium"/>
        </w:rPr>
      </w:pPr>
      <w:bookmarkStart w:id="20" w:name="_heading=h.1y810tw" w:colFirst="0" w:colLast="0"/>
      <w:bookmarkEnd w:id="20"/>
      <w:r>
        <w:rPr>
          <w:rFonts w:ascii="Titillium" w:eastAsia="Titillium" w:hAnsi="Titillium" w:cs="Titillium"/>
        </w:rPr>
        <w:t xml:space="preserve"> ART. 17 - GARANZIA PROVVISORIA E DEFINITIVA</w:t>
      </w:r>
    </w:p>
    <w:p w14:paraId="33F74D6F" w14:textId="77777777" w:rsidR="000E361C" w:rsidRDefault="00D6025E">
      <w:pPr>
        <w:ind w:right="565"/>
        <w:jc w:val="both"/>
        <w:rPr>
          <w:rFonts w:ascii="Titillium" w:eastAsia="Titillium" w:hAnsi="Titillium" w:cs="Titillium"/>
          <w:b/>
          <w:sz w:val="21"/>
          <w:szCs w:val="21"/>
        </w:rPr>
      </w:pPr>
      <w:r>
        <w:rPr>
          <w:rFonts w:ascii="Titillium" w:eastAsia="Titillium" w:hAnsi="Titillium" w:cs="Titillium"/>
          <w:sz w:val="21"/>
          <w:szCs w:val="21"/>
        </w:rPr>
        <w:t>Con la sottoscrizione del presente Contratto, viene svincolata la garanzia provvisoria prestata in sede di gara ai sensi dell’art. 106, del D.Lgs. n. 36, del 31 marzo 2023.</w:t>
      </w:r>
      <w:r>
        <w:rPr>
          <w:rFonts w:ascii="Titillium" w:eastAsia="Titillium" w:hAnsi="Titillium" w:cs="Titillium"/>
          <w:b/>
          <w:color w:val="000000"/>
          <w:sz w:val="21"/>
          <w:szCs w:val="21"/>
          <w:highlight w:val="white"/>
        </w:rPr>
        <w:t xml:space="preserve"> </w:t>
      </w:r>
    </w:p>
    <w:p w14:paraId="31627BFC" w14:textId="77777777" w:rsidR="000E361C" w:rsidRDefault="00D6025E">
      <w:pPr>
        <w:ind w:right="565"/>
        <w:jc w:val="both"/>
        <w:rPr>
          <w:rFonts w:ascii="Titillium" w:eastAsia="Titillium" w:hAnsi="Titillium" w:cs="Titillium"/>
          <w:b/>
          <w:sz w:val="21"/>
          <w:szCs w:val="21"/>
        </w:rPr>
      </w:pPr>
      <w:r>
        <w:rPr>
          <w:rFonts w:ascii="Titillium" w:eastAsia="Titillium" w:hAnsi="Titillium" w:cs="Titillium"/>
          <w:sz w:val="21"/>
          <w:szCs w:val="21"/>
        </w:rPr>
        <w:t>L’Operatore ha presentato garanzia de</w:t>
      </w:r>
      <w:r>
        <w:rPr>
          <w:rFonts w:ascii="Titillium" w:eastAsia="Titillium" w:hAnsi="Titillium" w:cs="Titillium"/>
          <w:sz w:val="21"/>
          <w:szCs w:val="21"/>
        </w:rPr>
        <w:t xml:space="preserve">finitiva come in premessa, che sarà svincolata nei modi e nei tempi previsti dalla legge. L’IMPRESA si impegna a tenere valida ed efficace la garanzia per tutta la durata del presente Contratto e a reintegrarla, ove l’INAF se ne dovesse avvalere, entro il </w:t>
      </w:r>
      <w:r>
        <w:rPr>
          <w:rFonts w:ascii="Titillium" w:eastAsia="Titillium" w:hAnsi="Titillium" w:cs="Titillium"/>
          <w:sz w:val="21"/>
          <w:szCs w:val="21"/>
        </w:rPr>
        <w:t>termine di 10 (dieci) giorni dalla richiesta. In caso di mancato reintegro entro il termine sopra indicato, il Contratto si intenderà risolto di diritto, salvo il risarcimento del danno.</w:t>
      </w:r>
    </w:p>
    <w:p w14:paraId="2A3B322A" w14:textId="77777777" w:rsidR="000E361C" w:rsidRDefault="000E361C">
      <w:pPr>
        <w:ind w:right="565"/>
        <w:jc w:val="both"/>
        <w:rPr>
          <w:rFonts w:ascii="Titillium" w:eastAsia="Titillium" w:hAnsi="Titillium" w:cs="Titillium"/>
          <w:sz w:val="21"/>
          <w:szCs w:val="21"/>
        </w:rPr>
      </w:pPr>
    </w:p>
    <w:p w14:paraId="3C0030E7" w14:textId="77777777" w:rsidR="000E361C" w:rsidRDefault="00D6025E">
      <w:pPr>
        <w:pStyle w:val="Titolo1"/>
        <w:ind w:left="1134" w:firstLine="707"/>
        <w:rPr>
          <w:rFonts w:ascii="Titillium" w:eastAsia="Titillium" w:hAnsi="Titillium" w:cs="Titillium"/>
        </w:rPr>
      </w:pPr>
      <w:bookmarkStart w:id="21" w:name="_heading=h.4i7ojhp" w:colFirst="0" w:colLast="0"/>
      <w:bookmarkEnd w:id="21"/>
      <w:r>
        <w:rPr>
          <w:rFonts w:ascii="Titillium" w:eastAsia="Titillium" w:hAnsi="Titillium" w:cs="Titillium"/>
        </w:rPr>
        <w:t>ART. 18 - GARANZIA ASSICURATIVA, RESPONSABILITÀ CIVILE E PENALE E PR</w:t>
      </w:r>
      <w:r>
        <w:rPr>
          <w:rFonts w:ascii="Titillium" w:eastAsia="Titillium" w:hAnsi="Titillium" w:cs="Titillium"/>
        </w:rPr>
        <w:t>OFESSIONALE E MANLEVA</w:t>
      </w:r>
    </w:p>
    <w:p w14:paraId="6E60D7DF" w14:textId="77777777" w:rsidR="000E361C" w:rsidRDefault="000E361C">
      <w:pPr>
        <w:ind w:right="565"/>
        <w:jc w:val="both"/>
        <w:rPr>
          <w:rFonts w:ascii="Titillium" w:eastAsia="Titillium" w:hAnsi="Titillium" w:cs="Titillium"/>
          <w:sz w:val="21"/>
          <w:szCs w:val="21"/>
        </w:rPr>
      </w:pPr>
    </w:p>
    <w:p w14:paraId="14466A92"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L’Amministrazione è esonerata da ogni responsabilità per danni a cose e persone derivanti dalla mancata o errata esecuzione dell’attività oggetto del presente Contratto.</w:t>
      </w:r>
    </w:p>
    <w:p w14:paraId="6C730D85"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r>
      <w:r>
        <w:rPr>
          <w:rFonts w:ascii="Titillium" w:eastAsia="Titillium" w:hAnsi="Titillium" w:cs="Titillium"/>
          <w:sz w:val="21"/>
          <w:szCs w:val="21"/>
        </w:rPr>
        <w:t xml:space="preserve">Il perfezionamento del presente </w:t>
      </w:r>
      <w:r>
        <w:rPr>
          <w:rFonts w:ascii="Titillium" w:eastAsia="Titillium" w:hAnsi="Titillium" w:cs="Titillium"/>
          <w:color w:val="000000"/>
          <w:sz w:val="21"/>
          <w:szCs w:val="21"/>
        </w:rPr>
        <w:t xml:space="preserve">Contratto nelle sue diverse Fasi è subordinato </w:t>
      </w:r>
      <w:r>
        <w:rPr>
          <w:rFonts w:ascii="Titillium" w:eastAsia="Titillium" w:hAnsi="Titillium" w:cs="Titillium"/>
          <w:sz w:val="21"/>
          <w:szCs w:val="21"/>
        </w:rPr>
        <w:t xml:space="preserve">alla presentazione da parte dell’Operatore Economico di un’idonea polizza assicurativa, ai sensi dell’articolo 1891 del Codice civile, a copertura, anche nei riguardi di terzi, </w:t>
      </w:r>
      <w:r>
        <w:rPr>
          <w:rFonts w:ascii="Titillium" w:eastAsia="Titillium" w:hAnsi="Titillium" w:cs="Titillium"/>
          <w:sz w:val="21"/>
          <w:szCs w:val="21"/>
        </w:rPr>
        <w:t>di tutti i danni prodotti da difetti e/o vizi occulti nello svolgimento delle attività.</w:t>
      </w:r>
    </w:p>
    <w:p w14:paraId="14DAA726"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L’Appaltatore nell’esecuzione del presente contratto assume in proprio ogni responsabilità per qualsiasi danno causato a persone o beni, tanto dell’Impresa quanto de</w:t>
      </w:r>
      <w:r>
        <w:rPr>
          <w:rFonts w:ascii="Titillium" w:eastAsia="Titillium" w:hAnsi="Titillium" w:cs="Titillium"/>
          <w:sz w:val="21"/>
          <w:szCs w:val="21"/>
        </w:rPr>
        <w:t xml:space="preserve">ll’INAF e/o di terzi. </w:t>
      </w:r>
    </w:p>
    <w:p w14:paraId="234B0BC9"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 xml:space="preserve">Esso si obbliga a risarcire i danni arrecati da propri dipendenti, collaboratori o terzi dei quali si avvalga per l’espletamento delle attività del Contratto, alle persone e alle cose sia dell’Amministrazione sia di terzi. </w:t>
      </w:r>
    </w:p>
    <w:p w14:paraId="110FF397"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5.</w:t>
      </w:r>
      <w:r>
        <w:rPr>
          <w:rFonts w:ascii="Titillium" w:eastAsia="Titillium" w:hAnsi="Titillium" w:cs="Titillium"/>
          <w:sz w:val="21"/>
          <w:szCs w:val="21"/>
        </w:rPr>
        <w:tab/>
        <w:t>L’A</w:t>
      </w:r>
      <w:r>
        <w:rPr>
          <w:rFonts w:ascii="Titillium" w:eastAsia="Titillium" w:hAnsi="Titillium" w:cs="Titillium"/>
          <w:sz w:val="21"/>
          <w:szCs w:val="21"/>
        </w:rPr>
        <w:t xml:space="preserve">ppaltatore si impegna espressamente a manlevare l’Amministrazione e a rifondere a quest’ultima quanto eventualmente da questa pagato a seguito di fatti che siano ascrivibili a responsabilità dell’Impresa stessa. </w:t>
      </w:r>
    </w:p>
    <w:p w14:paraId="2C00ABF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6.</w:t>
      </w:r>
      <w:r>
        <w:rPr>
          <w:rFonts w:ascii="Titillium" w:eastAsia="Titillium" w:hAnsi="Titillium" w:cs="Titillium"/>
          <w:sz w:val="21"/>
          <w:szCs w:val="21"/>
        </w:rPr>
        <w:tab/>
        <w:t>È esclusa ogni manleva da parte dell’Am</w:t>
      </w:r>
      <w:r>
        <w:rPr>
          <w:rFonts w:ascii="Titillium" w:eastAsia="Titillium" w:hAnsi="Titillium" w:cs="Titillium"/>
          <w:sz w:val="21"/>
          <w:szCs w:val="21"/>
        </w:rPr>
        <w:t>ministrazione in ordine ai danni e alle spese a carico dell’Impresa in conseguenza di azioni giudiziali o stragiudiziali di terzi nei suoi confronti a causa dell’esecuzione del servizio.</w:t>
      </w:r>
    </w:p>
    <w:p w14:paraId="30D200D7"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7.</w:t>
      </w:r>
      <w:r>
        <w:rPr>
          <w:rFonts w:ascii="Titillium" w:eastAsia="Titillium" w:hAnsi="Titillium" w:cs="Titillium"/>
          <w:sz w:val="21"/>
          <w:szCs w:val="21"/>
        </w:rPr>
        <w:tab/>
        <w:t>L’Appaltatore è responsabile di tutte le conseguenze che per fatti</w:t>
      </w:r>
      <w:r>
        <w:rPr>
          <w:rFonts w:ascii="Titillium" w:eastAsia="Titillium" w:hAnsi="Titillium" w:cs="Titillium"/>
          <w:sz w:val="21"/>
          <w:szCs w:val="21"/>
        </w:rPr>
        <w:t>, inadempienze e/o errori, allo stesso imputabili, dovessero ricadere a danno dell’Amministrazione. Pertanto, si obbliga a tenere indenne quest’ultimo da ogni e qualsiasi onere, pretesa, richiesta o controversia promossa da terzi per fatti comunque conness</w:t>
      </w:r>
      <w:r>
        <w:rPr>
          <w:rFonts w:ascii="Titillium" w:eastAsia="Titillium" w:hAnsi="Titillium" w:cs="Titillium"/>
          <w:sz w:val="21"/>
          <w:szCs w:val="21"/>
        </w:rPr>
        <w:t>i e riferiti a sue inadempienze e/o errori nell’esecuzione dell’appalto.</w:t>
      </w:r>
    </w:p>
    <w:p w14:paraId="0377175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8.</w:t>
      </w:r>
      <w:r>
        <w:rPr>
          <w:rFonts w:ascii="Titillium" w:eastAsia="Titillium" w:hAnsi="Titillium" w:cs="Titillium"/>
          <w:sz w:val="21"/>
          <w:szCs w:val="21"/>
        </w:rPr>
        <w:tab/>
        <w:t xml:space="preserve">L’Appaltatore sarà in ogni caso tenuto a rifondere i danni subiti dall’Amministrazione o da terzi, in dipendenza di fatti e/o inadempienze accertati nel corso della esecuzione del </w:t>
      </w:r>
      <w:r>
        <w:rPr>
          <w:rFonts w:ascii="Titillium" w:eastAsia="Titillium" w:hAnsi="Titillium" w:cs="Titillium"/>
          <w:sz w:val="21"/>
          <w:szCs w:val="21"/>
        </w:rPr>
        <w:t>contratto, rispondendo comunque dell’opera e del comportamento di tutti i suoi dipendenti.</w:t>
      </w:r>
    </w:p>
    <w:p w14:paraId="0AC73947" w14:textId="77777777" w:rsidR="000E361C" w:rsidRDefault="000E361C">
      <w:pPr>
        <w:ind w:right="565"/>
        <w:jc w:val="both"/>
        <w:rPr>
          <w:rFonts w:ascii="Titillium" w:eastAsia="Titillium" w:hAnsi="Titillium" w:cs="Titillium"/>
          <w:sz w:val="21"/>
          <w:szCs w:val="21"/>
        </w:rPr>
      </w:pPr>
    </w:p>
    <w:p w14:paraId="17ED1603" w14:textId="77777777" w:rsidR="000E361C" w:rsidRDefault="000E361C">
      <w:pPr>
        <w:ind w:right="565"/>
        <w:jc w:val="both"/>
        <w:rPr>
          <w:rFonts w:ascii="Titillium" w:eastAsia="Titillium" w:hAnsi="Titillium" w:cs="Titillium"/>
          <w:sz w:val="21"/>
          <w:szCs w:val="21"/>
        </w:rPr>
      </w:pPr>
    </w:p>
    <w:p w14:paraId="7D7233EC"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SEZIONE VII - VICENDE DEL CONTRATTO</w:t>
      </w:r>
    </w:p>
    <w:p w14:paraId="213EE5D7" w14:textId="77777777" w:rsidR="000E361C" w:rsidRDefault="00D6025E">
      <w:pPr>
        <w:pStyle w:val="Titolo1"/>
        <w:ind w:firstLine="708"/>
        <w:rPr>
          <w:rFonts w:ascii="Titillium" w:eastAsia="Titillium" w:hAnsi="Titillium" w:cs="Titillium"/>
        </w:rPr>
      </w:pPr>
      <w:bookmarkStart w:id="22" w:name="_heading=h.2xcytpi" w:colFirst="0" w:colLast="0"/>
      <w:bookmarkEnd w:id="22"/>
      <w:r>
        <w:rPr>
          <w:rFonts w:ascii="Titillium" w:eastAsia="Titillium" w:hAnsi="Titillium" w:cs="Titillium"/>
        </w:rPr>
        <w:t>ART. 19 - CLAUSOLA RISOLUTIVA ESPRESSA</w:t>
      </w:r>
    </w:p>
    <w:p w14:paraId="05041B6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Il contratto si risolve di diritto, ai sensi dell’articolo 1456 del Codice civile, pr</w:t>
      </w:r>
      <w:r>
        <w:rPr>
          <w:rFonts w:ascii="Titillium" w:eastAsia="Titillium" w:hAnsi="Titillium" w:cs="Titillium"/>
          <w:sz w:val="21"/>
          <w:szCs w:val="21"/>
        </w:rPr>
        <w:t>evia dichiarazione da comunicarsi per iscritto all’Operatore Economico con raccomandata A/R o posta elettronica certificata in caso di:</w:t>
      </w:r>
    </w:p>
    <w:p w14:paraId="099B53E0" w14:textId="77777777" w:rsidR="000E361C" w:rsidRDefault="00D6025E">
      <w:pPr>
        <w:ind w:left="852" w:right="565" w:hanging="426"/>
        <w:jc w:val="both"/>
        <w:rPr>
          <w:rFonts w:ascii="Titillium" w:eastAsia="Titillium" w:hAnsi="Titillium" w:cs="Titillium"/>
          <w:sz w:val="21"/>
          <w:szCs w:val="21"/>
        </w:rPr>
      </w:pPr>
      <w:r>
        <w:rPr>
          <w:rFonts w:ascii="Titillium" w:eastAsia="Titillium" w:hAnsi="Titillium" w:cs="Titillium"/>
          <w:sz w:val="21"/>
          <w:szCs w:val="21"/>
        </w:rPr>
        <w:t>a)</w:t>
      </w:r>
      <w:r>
        <w:rPr>
          <w:rFonts w:ascii="Titillium" w:eastAsia="Titillium" w:hAnsi="Titillium" w:cs="Titillium"/>
          <w:sz w:val="21"/>
          <w:szCs w:val="21"/>
        </w:rPr>
        <w:tab/>
        <w:t>mancata consegna all’Amministrazione dei report/documentazione prevista alle varie milestones entro il termine essenz</w:t>
      </w:r>
      <w:r>
        <w:rPr>
          <w:rFonts w:ascii="Titillium" w:eastAsia="Titillium" w:hAnsi="Titillium" w:cs="Titillium"/>
          <w:sz w:val="21"/>
          <w:szCs w:val="21"/>
        </w:rPr>
        <w:t xml:space="preserve">iale di 4 mesi dalla data prevista nel presente Contratto; </w:t>
      </w:r>
    </w:p>
    <w:p w14:paraId="26ED609D"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r>
      <w:r>
        <w:rPr>
          <w:rFonts w:ascii="Titillium" w:eastAsia="Titillium" w:hAnsi="Titillium" w:cs="Titillium"/>
          <w:sz w:val="21"/>
          <w:szCs w:val="21"/>
        </w:rPr>
        <w:t>In presenza di una delle circostanze specificate al comma 1, nulla è dovuto all’Operatore Economico a titolo di rimborso e/o di indennizzo oltre a quanto già maturato.</w:t>
      </w:r>
    </w:p>
    <w:p w14:paraId="7BA02F4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Fatta salva la prova di ulteriori danni, spettano all’Amministrazione: (i) i danni di</w:t>
      </w:r>
      <w:r>
        <w:rPr>
          <w:rFonts w:ascii="Titillium" w:eastAsia="Titillium" w:hAnsi="Titillium" w:cs="Titillium"/>
          <w:sz w:val="21"/>
          <w:szCs w:val="21"/>
        </w:rPr>
        <w:t>retti, indiretti e materiali, nessuno escluso, subiti e subendi dall’Amministrazione in ragione dell’inadempimento e conseguente risoluzione; (ii) tutti i costi necessari a indire la gara per la selezione del nuovo Operatore Economico.</w:t>
      </w:r>
    </w:p>
    <w:p w14:paraId="4B422170"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L’Amministrazione si</w:t>
      </w:r>
      <w:r>
        <w:rPr>
          <w:rFonts w:ascii="Titillium" w:eastAsia="Titillium" w:hAnsi="Titillium" w:cs="Titillium"/>
          <w:sz w:val="21"/>
          <w:szCs w:val="21"/>
        </w:rPr>
        <w:t xml:space="preserve"> rivale sulla garanzia fideiussoria di cui all’art. 18 del presente contratto.</w:t>
      </w:r>
    </w:p>
    <w:p w14:paraId="4309A885" w14:textId="77777777" w:rsidR="000E361C" w:rsidRDefault="00D6025E">
      <w:pPr>
        <w:pStyle w:val="Titolo1"/>
        <w:ind w:firstLine="708"/>
        <w:rPr>
          <w:rFonts w:ascii="Titillium" w:eastAsia="Titillium" w:hAnsi="Titillium" w:cs="Titillium"/>
        </w:rPr>
      </w:pPr>
      <w:bookmarkStart w:id="23" w:name="_heading=h.1ci93xb" w:colFirst="0" w:colLast="0"/>
      <w:bookmarkEnd w:id="23"/>
      <w:r>
        <w:rPr>
          <w:rFonts w:ascii="Titillium" w:eastAsia="Titillium" w:hAnsi="Titillium" w:cs="Titillium"/>
        </w:rPr>
        <w:t>ART. 20 - RISOLUZIONE PER INADEMPIMENTO DELL’OPERATORE ECONOMICO</w:t>
      </w:r>
    </w:p>
    <w:p w14:paraId="6492C032"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E’ facoltà dell’Amministrazione risolvere il presente contratto, oltre che nei casi espressamente disciplinat</w:t>
      </w:r>
      <w:r>
        <w:rPr>
          <w:rFonts w:ascii="Titillium" w:eastAsia="Titillium" w:hAnsi="Titillium" w:cs="Titillium"/>
          <w:sz w:val="21"/>
          <w:szCs w:val="21"/>
        </w:rPr>
        <w:t>i all’art. 122 del D. Lgs. n. 36/2023, quando il Soggetto affidatario contravvenga alle condizioni di cui al contratto medesimo oppure a norme di legge o regolamentari, ad ordini e istruzioni legittimamente impartiti dal Responsabile del procedimento o del</w:t>
      </w:r>
      <w:r>
        <w:rPr>
          <w:rFonts w:ascii="Titillium" w:eastAsia="Titillium" w:hAnsi="Titillium" w:cs="Titillium"/>
          <w:sz w:val="21"/>
          <w:szCs w:val="21"/>
        </w:rPr>
        <w:t>l’esecuzione, oppure assuma atteggiamenti o comportamenti ostruzionistici o inadeguati nei confronti di autorità pubbliche competenti al rilascio di atti di assenso da acquisire in ordine all’oggetto delle prestazioni.</w:t>
      </w:r>
    </w:p>
    <w:p w14:paraId="6CE41BBF"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 xml:space="preserve">2. </w:t>
      </w:r>
      <w:r>
        <w:rPr>
          <w:rFonts w:ascii="Titillium" w:eastAsia="Titillium" w:hAnsi="Titillium" w:cs="Titillium"/>
          <w:sz w:val="21"/>
          <w:szCs w:val="21"/>
        </w:rPr>
        <w:tab/>
        <w:t>L'Amministrazione, tramite il sis</w:t>
      </w:r>
      <w:r>
        <w:rPr>
          <w:rFonts w:ascii="Titillium" w:eastAsia="Titillium" w:hAnsi="Titillium" w:cs="Titillium"/>
          <w:sz w:val="21"/>
          <w:szCs w:val="21"/>
        </w:rPr>
        <w:t>tema BDNA, ha provveduto a richiedere alla competente Prefettura il rilascio dell'informazione antimafia relativa al Contraente, ai sensi dell'art. 91, comma 1, del d.lgs. n. 159/2011. Nelle more del rilascio di detta informazione, tenuto conto dell'urgenz</w:t>
      </w:r>
      <w:r>
        <w:rPr>
          <w:rFonts w:ascii="Titillium" w:eastAsia="Titillium" w:hAnsi="Titillium" w:cs="Titillium"/>
          <w:sz w:val="21"/>
          <w:szCs w:val="21"/>
        </w:rPr>
        <w:t xml:space="preserve">a di provvedere all'attivazione della fornitura oggetto del contratto, ai sensi delle disposizioni di cui all'art. 92, comma 3, del richiamato d.lgs. n. 159/2011, si procede alla stipulazione del presente contratto sotto condizione risolutiva. Nel caso in </w:t>
      </w:r>
      <w:r>
        <w:rPr>
          <w:rFonts w:ascii="Titillium" w:eastAsia="Titillium" w:hAnsi="Titillium" w:cs="Titillium"/>
          <w:sz w:val="21"/>
          <w:szCs w:val="21"/>
        </w:rPr>
        <w:t>cui, in seguito alle verifiche condotte dalla Prefettura competente dovessero sussistere nei confronti del Contraente cause di decadenza, di sospensione o di divieto di cui all'art. 67 del decreto legislativo di cui sopra, ovvero tentativi di infiltrazione</w:t>
      </w:r>
      <w:r>
        <w:rPr>
          <w:rFonts w:ascii="Titillium" w:eastAsia="Titillium" w:hAnsi="Titillium" w:cs="Titillium"/>
          <w:sz w:val="21"/>
          <w:szCs w:val="21"/>
        </w:rPr>
        <w:t xml:space="preserve"> mafiosa di cui all'art. 84, comma 4, del medesimo decreto, con conseguente rilascio di informazione interdittiva, l'Amministrazione procederà alla risoluzione del contratto.</w:t>
      </w:r>
    </w:p>
    <w:p w14:paraId="0609699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 xml:space="preserve">3.      Il contratto potrà essere risolto – oltre al ricorrere delle fattispecie </w:t>
      </w:r>
      <w:r>
        <w:rPr>
          <w:rFonts w:ascii="Titillium" w:eastAsia="Titillium" w:hAnsi="Titillium" w:cs="Titillium"/>
          <w:sz w:val="21"/>
          <w:szCs w:val="21"/>
        </w:rPr>
        <w:t>previste all’art. 20 - in caso di grave negligenza, di inadempimento grave o reiterato nello svolgimento dell’appalto da parte dell’affidatario, nonché in caso di mancata comprova o venire meno dei requisiti generali, di idoneità professionale, di capacità</w:t>
      </w:r>
      <w:r>
        <w:rPr>
          <w:rFonts w:ascii="Titillium" w:eastAsia="Titillium" w:hAnsi="Titillium" w:cs="Titillium"/>
          <w:sz w:val="21"/>
          <w:szCs w:val="21"/>
        </w:rPr>
        <w:t xml:space="preserve"> economica e finanziaria e tecnica professionale. </w:t>
      </w:r>
    </w:p>
    <w:p w14:paraId="3223D13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 xml:space="preserve">Qualora l’Operatore Economico sia inadempiente agli obblighi stabiliti dal presente Contratto può avvalersi della facoltà di risolvere il Contratto stesso ai sensi dell’articolo 1453 del Codice civile. </w:t>
      </w:r>
      <w:r>
        <w:rPr>
          <w:rFonts w:ascii="Titillium" w:eastAsia="Titillium" w:hAnsi="Titillium" w:cs="Titillium"/>
          <w:sz w:val="21"/>
          <w:szCs w:val="21"/>
        </w:rPr>
        <w:t>Il presente Contratto si intende risolto se, previa diffida ad adempiere ai sensi dell’articolo 1454 del Codice Civile, sia decorso inutilmente il termine in essa fissato, comunque non superiore a 60 (sessanta) giorni, e l’Operatore Economico non abbia rim</w:t>
      </w:r>
      <w:r>
        <w:rPr>
          <w:rFonts w:ascii="Titillium" w:eastAsia="Titillium" w:hAnsi="Titillium" w:cs="Titillium"/>
          <w:sz w:val="21"/>
          <w:szCs w:val="21"/>
        </w:rPr>
        <w:t xml:space="preserve">ediato all’obbligazione inadempiuta. La diffida ad adempiere deve essere comunicata a </w:t>
      </w:r>
      <w:r>
        <w:rPr>
          <w:rFonts w:ascii="Titillium" w:eastAsia="Titillium" w:hAnsi="Titillium" w:cs="Titillium"/>
          <w:i/>
          <w:sz w:val="21"/>
          <w:szCs w:val="21"/>
        </w:rPr>
        <w:t>(indicare l’ufficio e il nominativo del responsabile)</w:t>
      </w:r>
      <w:r>
        <w:rPr>
          <w:rFonts w:ascii="Titillium" w:eastAsia="Titillium" w:hAnsi="Titillium" w:cs="Titillium"/>
          <w:sz w:val="21"/>
          <w:szCs w:val="21"/>
        </w:rPr>
        <w:t xml:space="preserve">, all’indirizzo di posta elettronica certificata </w:t>
      </w:r>
      <w:r>
        <w:rPr>
          <w:rFonts w:ascii="Titillium" w:eastAsia="Titillium" w:hAnsi="Titillium" w:cs="Titillium"/>
          <w:i/>
          <w:sz w:val="21"/>
          <w:szCs w:val="21"/>
        </w:rPr>
        <w:t>(...)</w:t>
      </w:r>
      <w:r>
        <w:rPr>
          <w:rFonts w:ascii="Titillium" w:eastAsia="Titillium" w:hAnsi="Titillium" w:cs="Titillium"/>
          <w:sz w:val="21"/>
          <w:szCs w:val="21"/>
        </w:rPr>
        <w:t xml:space="preserve"> dell’Operatore Economico e deve contenere la precisazione dell</w:t>
      </w:r>
      <w:r>
        <w:rPr>
          <w:rFonts w:ascii="Titillium" w:eastAsia="Titillium" w:hAnsi="Titillium" w:cs="Titillium"/>
          <w:sz w:val="21"/>
          <w:szCs w:val="21"/>
        </w:rPr>
        <w:t>’inadempimento contestato nonché delle relative conseguenze giuridiche ed economiche sul rapporto contrattuale alla data di invio della diffida stessa.</w:t>
      </w:r>
    </w:p>
    <w:p w14:paraId="231D25C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ab/>
        <w:t>La facoltà di cui al comma 4 può essere esercitata anche nei seguenti casi:</w:t>
      </w:r>
    </w:p>
    <w:p w14:paraId="303E5EF7" w14:textId="77777777" w:rsidR="000E361C" w:rsidRDefault="00D6025E">
      <w:pPr>
        <w:ind w:left="1416" w:right="565" w:hanging="708"/>
        <w:jc w:val="both"/>
        <w:rPr>
          <w:rFonts w:ascii="Titillium" w:eastAsia="Titillium" w:hAnsi="Titillium" w:cs="Titillium"/>
          <w:sz w:val="21"/>
          <w:szCs w:val="21"/>
        </w:rPr>
      </w:pPr>
      <w:r>
        <w:rPr>
          <w:rFonts w:ascii="Titillium" w:eastAsia="Titillium" w:hAnsi="Titillium" w:cs="Titillium"/>
          <w:sz w:val="21"/>
          <w:szCs w:val="21"/>
        </w:rPr>
        <w:t>a)</w:t>
      </w:r>
      <w:r>
        <w:rPr>
          <w:rFonts w:ascii="Titillium" w:eastAsia="Titillium" w:hAnsi="Titillium" w:cs="Titillium"/>
          <w:sz w:val="21"/>
          <w:szCs w:val="21"/>
        </w:rPr>
        <w:tab/>
        <w:t>applicazione di penali a</w:t>
      </w:r>
      <w:r>
        <w:rPr>
          <w:rFonts w:ascii="Titillium" w:eastAsia="Titillium" w:hAnsi="Titillium" w:cs="Titillium"/>
          <w:sz w:val="21"/>
          <w:szCs w:val="21"/>
        </w:rPr>
        <w:t>ll’Operatore Economico di cui all’articolo 26 per un importo complessivo superiore alla misura del 20 %;</w:t>
      </w:r>
    </w:p>
    <w:p w14:paraId="63CDFB40" w14:textId="77777777" w:rsidR="000E361C" w:rsidRDefault="00D6025E">
      <w:pPr>
        <w:ind w:left="708" w:right="565"/>
        <w:jc w:val="both"/>
        <w:rPr>
          <w:rFonts w:ascii="Titillium" w:eastAsia="Titillium" w:hAnsi="Titillium" w:cs="Titillium"/>
          <w:sz w:val="21"/>
          <w:szCs w:val="21"/>
        </w:rPr>
      </w:pPr>
      <w:r>
        <w:rPr>
          <w:rFonts w:ascii="Titillium" w:eastAsia="Titillium" w:hAnsi="Titillium" w:cs="Titillium"/>
          <w:sz w:val="21"/>
          <w:szCs w:val="21"/>
        </w:rPr>
        <w:t>b)</w:t>
      </w:r>
      <w:r>
        <w:rPr>
          <w:rFonts w:ascii="Titillium" w:eastAsia="Titillium" w:hAnsi="Titillium" w:cs="Titillium"/>
          <w:sz w:val="21"/>
          <w:szCs w:val="21"/>
        </w:rPr>
        <w:tab/>
        <w:t xml:space="preserve">superamento per </w:t>
      </w:r>
      <w:r>
        <w:rPr>
          <w:rFonts w:ascii="Titillium" w:eastAsia="Titillium" w:hAnsi="Titillium" w:cs="Titillium"/>
          <w:i/>
          <w:sz w:val="21"/>
          <w:szCs w:val="21"/>
        </w:rPr>
        <w:t>(</w:t>
      </w:r>
      <w:r>
        <w:rPr>
          <w:rFonts w:ascii="Titillium" w:eastAsia="Titillium" w:hAnsi="Titillium" w:cs="Titillium"/>
          <w:i/>
          <w:sz w:val="21"/>
          <w:szCs w:val="21"/>
          <w:highlight w:val="yellow"/>
        </w:rPr>
        <w:t>X)</w:t>
      </w:r>
      <w:r>
        <w:rPr>
          <w:rFonts w:ascii="Titillium" w:eastAsia="Titillium" w:hAnsi="Titillium" w:cs="Titillium"/>
          <w:sz w:val="21"/>
          <w:szCs w:val="21"/>
        </w:rPr>
        <w:t xml:space="preserve"> giorni della data prevista di completamento degli interventi;</w:t>
      </w:r>
    </w:p>
    <w:p w14:paraId="702CB810" w14:textId="77777777" w:rsidR="000E361C" w:rsidRDefault="00D6025E">
      <w:pPr>
        <w:ind w:left="708" w:right="565"/>
        <w:jc w:val="both"/>
        <w:rPr>
          <w:rFonts w:ascii="Titillium" w:eastAsia="Titillium" w:hAnsi="Titillium" w:cs="Titillium"/>
          <w:sz w:val="21"/>
          <w:szCs w:val="21"/>
        </w:rPr>
      </w:pPr>
      <w:r>
        <w:rPr>
          <w:rFonts w:ascii="Titillium" w:eastAsia="Titillium" w:hAnsi="Titillium" w:cs="Titillium"/>
          <w:sz w:val="21"/>
          <w:szCs w:val="21"/>
        </w:rPr>
        <w:t>c)</w:t>
      </w:r>
      <w:r>
        <w:rPr>
          <w:rFonts w:ascii="Titillium" w:eastAsia="Titillium" w:hAnsi="Titillium" w:cs="Titillium"/>
          <w:sz w:val="21"/>
          <w:szCs w:val="21"/>
        </w:rPr>
        <w:tab/>
        <w:t>violazione dei protocolli di legalità e dei patti di integrità;</w:t>
      </w:r>
    </w:p>
    <w:p w14:paraId="7E9E3AA4" w14:textId="77777777" w:rsidR="000E361C" w:rsidRDefault="00D6025E">
      <w:pPr>
        <w:ind w:left="1416" w:right="565" w:hanging="708"/>
        <w:jc w:val="both"/>
        <w:rPr>
          <w:rFonts w:ascii="Titillium" w:eastAsia="Titillium" w:hAnsi="Titillium" w:cs="Titillium"/>
          <w:sz w:val="21"/>
          <w:szCs w:val="21"/>
        </w:rPr>
      </w:pPr>
      <w:r>
        <w:rPr>
          <w:rFonts w:ascii="Titillium" w:eastAsia="Titillium" w:hAnsi="Titillium" w:cs="Titillium"/>
          <w:sz w:val="21"/>
          <w:szCs w:val="21"/>
        </w:rPr>
        <w:t>d)</w:t>
      </w:r>
      <w:r>
        <w:rPr>
          <w:rFonts w:ascii="Titillium" w:eastAsia="Titillium" w:hAnsi="Titillium" w:cs="Titillium"/>
          <w:sz w:val="21"/>
          <w:szCs w:val="21"/>
        </w:rPr>
        <w:tab/>
        <w:t xml:space="preserve">gravi violazioni delle norme in materia di sicurezza e tutela del lavoro. Si intendono per tali, a fini esemplificativi, le ripetute e gravi inosservanze di norme di legge o di regolamenti in materia di sicurezza degli impianti, di prevenzione incendi </w:t>
      </w:r>
      <w:r>
        <w:rPr>
          <w:rFonts w:ascii="Titillium" w:eastAsia="Titillium" w:hAnsi="Titillium" w:cs="Titillium"/>
          <w:sz w:val="21"/>
          <w:szCs w:val="21"/>
        </w:rPr>
        <w:t>e di inquinamento atmosferico, così come la grave inadempienza accertata alle norme di legge sulla prevenzione degli infortuni, la sicurezza sul lavoro e le assicurazioni obbligatorie delle maestranze;</w:t>
      </w:r>
    </w:p>
    <w:p w14:paraId="173C9719" w14:textId="77777777" w:rsidR="000E361C" w:rsidRDefault="00D6025E">
      <w:pPr>
        <w:ind w:left="708" w:right="565"/>
        <w:jc w:val="both"/>
        <w:rPr>
          <w:rFonts w:ascii="Titillium" w:eastAsia="Titillium" w:hAnsi="Titillium" w:cs="Titillium"/>
          <w:sz w:val="21"/>
          <w:szCs w:val="21"/>
        </w:rPr>
      </w:pPr>
      <w:r>
        <w:rPr>
          <w:rFonts w:ascii="Titillium" w:eastAsia="Titillium" w:hAnsi="Titillium" w:cs="Titillium"/>
          <w:sz w:val="21"/>
          <w:szCs w:val="21"/>
        </w:rPr>
        <w:t>e)</w:t>
      </w:r>
      <w:r>
        <w:rPr>
          <w:rFonts w:ascii="Titillium" w:eastAsia="Titillium" w:hAnsi="Titillium" w:cs="Titillium"/>
          <w:sz w:val="21"/>
          <w:szCs w:val="21"/>
        </w:rPr>
        <w:tab/>
        <w:t>dopo tre verifiche di conformità con esito negativo</w:t>
      </w:r>
      <w:r>
        <w:rPr>
          <w:rFonts w:ascii="Titillium" w:eastAsia="Titillium" w:hAnsi="Titillium" w:cs="Titillium"/>
          <w:sz w:val="21"/>
          <w:szCs w:val="21"/>
        </w:rPr>
        <w:t>;</w:t>
      </w:r>
    </w:p>
    <w:p w14:paraId="0A7D54C1" w14:textId="77777777" w:rsidR="000E361C" w:rsidRDefault="00D6025E">
      <w:pPr>
        <w:ind w:left="1416" w:right="565" w:hanging="708"/>
        <w:jc w:val="both"/>
        <w:rPr>
          <w:rFonts w:ascii="Titillium" w:eastAsia="Titillium" w:hAnsi="Titillium" w:cs="Titillium"/>
          <w:sz w:val="21"/>
          <w:szCs w:val="21"/>
        </w:rPr>
      </w:pPr>
      <w:r>
        <w:rPr>
          <w:rFonts w:ascii="Titillium" w:eastAsia="Titillium" w:hAnsi="Titillium" w:cs="Titillium"/>
          <w:sz w:val="21"/>
          <w:szCs w:val="21"/>
        </w:rPr>
        <w:t>f)</w:t>
      </w:r>
      <w:r>
        <w:rPr>
          <w:rFonts w:ascii="Titillium" w:eastAsia="Titillium" w:hAnsi="Titillium" w:cs="Titillium"/>
          <w:sz w:val="21"/>
          <w:szCs w:val="21"/>
        </w:rPr>
        <w:tab/>
        <w:t>mancata disponibilità all’accesso per verifiche da parte della Pubblica Amministrazione, a RUP, DEC e personale preposto.</w:t>
      </w:r>
    </w:p>
    <w:p w14:paraId="05292C36"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5.</w:t>
      </w:r>
      <w:r>
        <w:rPr>
          <w:rFonts w:ascii="Titillium" w:eastAsia="Titillium" w:hAnsi="Titillium" w:cs="Titillium"/>
          <w:sz w:val="21"/>
          <w:szCs w:val="21"/>
        </w:rPr>
        <w:tab/>
      </w:r>
      <w:r>
        <w:rPr>
          <w:rFonts w:ascii="Titillium" w:eastAsia="Titillium" w:hAnsi="Titillium" w:cs="Titillium"/>
          <w:sz w:val="21"/>
          <w:szCs w:val="21"/>
        </w:rPr>
        <w:t>Al fine di quantificare eventuali importi dovuti all’Amministrazione dall’Operatore Economico privato, le Parti provvederanno a redigere apposito verbale entro 15 giorni successivi alla comunicazione di risoluzione del contratto. Qualora le parti siglino t</w:t>
      </w:r>
      <w:r>
        <w:rPr>
          <w:rFonts w:ascii="Titillium" w:eastAsia="Titillium" w:hAnsi="Titillium" w:cs="Titillium"/>
          <w:sz w:val="21"/>
          <w:szCs w:val="21"/>
        </w:rPr>
        <w:t>ale verbale senza riserve i fatti e i dati registrati si intendono definitivamente accertati. In presenza di riserve o contestazioni si rimette la valutazione al Collegio Consultivo Tecnico.</w:t>
      </w:r>
    </w:p>
    <w:p w14:paraId="1791BAA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6.     L’Amministrazione si rivale sulla garanzia fideiussoria de</w:t>
      </w:r>
      <w:r>
        <w:rPr>
          <w:rFonts w:ascii="Titillium" w:eastAsia="Titillium" w:hAnsi="Titillium" w:cs="Titillium"/>
          <w:sz w:val="21"/>
          <w:szCs w:val="21"/>
        </w:rPr>
        <w:t>finitiva di cui all’articolo 18 del presente Contratto.</w:t>
      </w:r>
    </w:p>
    <w:p w14:paraId="4CB28ADC" w14:textId="77777777" w:rsidR="000E361C" w:rsidRDefault="00D6025E">
      <w:pPr>
        <w:pStyle w:val="Titolo1"/>
        <w:ind w:firstLine="708"/>
        <w:rPr>
          <w:rFonts w:ascii="Titillium" w:eastAsia="Titillium" w:hAnsi="Titillium" w:cs="Titillium"/>
        </w:rPr>
      </w:pPr>
      <w:bookmarkStart w:id="24" w:name="_heading=h.3whwml4" w:colFirst="0" w:colLast="0"/>
      <w:bookmarkEnd w:id="24"/>
      <w:r>
        <w:rPr>
          <w:rFonts w:ascii="Titillium" w:eastAsia="Titillium" w:hAnsi="Titillium" w:cs="Titillium"/>
        </w:rPr>
        <w:t xml:space="preserve">ART. 21 – RECESSO DAL CONTRATTO </w:t>
      </w:r>
    </w:p>
    <w:p w14:paraId="7885ECDD" w14:textId="77777777" w:rsidR="000E361C" w:rsidRDefault="00D6025E">
      <w:pPr>
        <w:ind w:left="426" w:right="565" w:hanging="426"/>
        <w:jc w:val="both"/>
        <w:rPr>
          <w:rFonts w:ascii="Titillium" w:eastAsia="Titillium" w:hAnsi="Titillium" w:cs="Titillium"/>
          <w:color w:val="000000"/>
          <w:sz w:val="21"/>
          <w:szCs w:val="21"/>
        </w:rPr>
      </w:pPr>
      <w:r>
        <w:rPr>
          <w:rFonts w:ascii="Titillium" w:eastAsia="Titillium" w:hAnsi="Titillium" w:cs="Titillium"/>
          <w:sz w:val="21"/>
          <w:szCs w:val="21"/>
        </w:rPr>
        <w:t>1.</w:t>
      </w:r>
      <w:r>
        <w:rPr>
          <w:rFonts w:ascii="Titillium" w:eastAsia="Titillium" w:hAnsi="Titillium" w:cs="Titillium"/>
          <w:sz w:val="21"/>
          <w:szCs w:val="21"/>
        </w:rPr>
        <w:tab/>
        <w:t>Ai sensi di quanto previsto dall’art. 123 del D.lgs. 36/2023, fermo restando quanto previsto dagli articoli 88, comma 4-ter e 92, comma 4, del codice delle leggi an</w:t>
      </w:r>
      <w:r>
        <w:rPr>
          <w:rFonts w:ascii="Titillium" w:eastAsia="Titillium" w:hAnsi="Titillium" w:cs="Titillium"/>
          <w:sz w:val="21"/>
          <w:szCs w:val="21"/>
        </w:rPr>
        <w:t>timafia e delle misure di prevenzione, di cui al decreto legislativo 6 settembre 2011, n. 159, l’Amministrazione può recedere dal contratto in qualunque momento purché tenga indenne l’appaltatore mediante il pagamento delle prestazioni relative alle fornit</w:t>
      </w:r>
      <w:r>
        <w:rPr>
          <w:rFonts w:ascii="Titillium" w:eastAsia="Titillium" w:hAnsi="Titillium" w:cs="Titillium"/>
          <w:sz w:val="21"/>
          <w:szCs w:val="21"/>
        </w:rPr>
        <w:t xml:space="preserve">ure/servizi già eseguiti nonché del valore dei materiali utili esistenti in magazzino, oltre al decimo dell'importo della fornitura /servizio non eseguito, calcolato secondo quanto previsto dell’allegato II.14 al D.lgs. n. 36/2023, </w:t>
      </w:r>
      <w:r>
        <w:rPr>
          <w:rFonts w:ascii="Titillium" w:eastAsia="Titillium" w:hAnsi="Titillium" w:cs="Titillium"/>
          <w:color w:val="000000"/>
          <w:sz w:val="21"/>
          <w:szCs w:val="21"/>
        </w:rPr>
        <w:t xml:space="preserve">limitatamente alla Fase </w:t>
      </w:r>
      <w:r>
        <w:rPr>
          <w:rFonts w:ascii="Titillium" w:eastAsia="Titillium" w:hAnsi="Titillium" w:cs="Titillium"/>
          <w:color w:val="000000"/>
          <w:sz w:val="21"/>
          <w:szCs w:val="21"/>
        </w:rPr>
        <w:t>(1 o 2) in corso e se e solo se si sia già svolto il Kick-Off Meeting della fase di riferimento.</w:t>
      </w:r>
    </w:p>
    <w:p w14:paraId="44DCDD69"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L'esercizio del diritto di recesso è manifestato dall’Amministrazione mediante una formale comunicazione all'appaltatore da darsi per iscritto con un preavv</w:t>
      </w:r>
      <w:r>
        <w:rPr>
          <w:rFonts w:ascii="Titillium" w:eastAsia="Titillium" w:hAnsi="Titillium" w:cs="Titillium"/>
          <w:sz w:val="21"/>
          <w:szCs w:val="21"/>
        </w:rPr>
        <w:t>iso non inferiore a trenta giorni, decorsi i quali la stazione appaltante prende in consegna la fornitura e verifica la regolarità della medesima.</w:t>
      </w:r>
    </w:p>
    <w:p w14:paraId="6826DA30"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 xml:space="preserve">3. </w:t>
      </w:r>
      <w:r>
        <w:rPr>
          <w:rFonts w:ascii="Titillium" w:eastAsia="Titillium" w:hAnsi="Titillium" w:cs="Titillium"/>
          <w:sz w:val="21"/>
          <w:szCs w:val="21"/>
        </w:rPr>
        <w:tab/>
        <w:t>L’Amministrazione si riserva di recedere dal contratto nel caso di mancato superamento della CDR-Critical</w:t>
      </w:r>
      <w:r>
        <w:rPr>
          <w:rFonts w:ascii="Titillium" w:eastAsia="Titillium" w:hAnsi="Titillium" w:cs="Titillium"/>
          <w:sz w:val="21"/>
          <w:szCs w:val="21"/>
        </w:rPr>
        <w:t xml:space="preserve"> Design Review (vedi Art 4, comma 2 iii) del presente contratto). </w:t>
      </w:r>
    </w:p>
    <w:p w14:paraId="358D437F"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L’allegato II.14 disciplina il rimborso dei materiali, la facoltà di ritenzione dell’Amministrazione e gli obblighi di rimozione e sgombero dell’appaltatore.</w:t>
      </w:r>
    </w:p>
    <w:p w14:paraId="076333BC"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5.</w:t>
      </w:r>
      <w:r>
        <w:rPr>
          <w:rFonts w:ascii="Titillium" w:eastAsia="Titillium" w:hAnsi="Titillium" w:cs="Titillium"/>
          <w:sz w:val="21"/>
          <w:szCs w:val="21"/>
        </w:rPr>
        <w:tab/>
        <w:t>Sono cause di Forza Maggi</w:t>
      </w:r>
      <w:r>
        <w:rPr>
          <w:rFonts w:ascii="Titillium" w:eastAsia="Titillium" w:hAnsi="Titillium" w:cs="Titillium"/>
          <w:sz w:val="21"/>
          <w:szCs w:val="21"/>
        </w:rPr>
        <w:t>ore i seguenti eventi, costituenti circostanze oggettive straordinarie, impreviste e imprevedibili, non imputabili all’Operatore Economico, idonee a rendere definitivamente o temporaneamente impossibile, in tutto o in parte, l’adempimento delle obbligazion</w:t>
      </w:r>
      <w:r>
        <w:rPr>
          <w:rFonts w:ascii="Titillium" w:eastAsia="Titillium" w:hAnsi="Titillium" w:cs="Titillium"/>
          <w:sz w:val="21"/>
          <w:szCs w:val="21"/>
        </w:rPr>
        <w:t>i del presente Contratto:</w:t>
      </w:r>
    </w:p>
    <w:p w14:paraId="03C4698D" w14:textId="77777777" w:rsidR="000E361C" w:rsidRDefault="00D6025E">
      <w:pPr>
        <w:ind w:left="1134" w:right="565" w:hanging="425"/>
        <w:jc w:val="both"/>
        <w:rPr>
          <w:rFonts w:ascii="Titillium" w:eastAsia="Titillium" w:hAnsi="Titillium" w:cs="Titillium"/>
          <w:sz w:val="21"/>
          <w:szCs w:val="21"/>
        </w:rPr>
      </w:pPr>
      <w:r>
        <w:rPr>
          <w:rFonts w:ascii="Titillium" w:eastAsia="Titillium" w:hAnsi="Titillium" w:cs="Titillium"/>
          <w:sz w:val="21"/>
          <w:szCs w:val="21"/>
        </w:rPr>
        <w:t>a)</w:t>
      </w:r>
      <w:r>
        <w:rPr>
          <w:rFonts w:ascii="Titillium" w:eastAsia="Titillium" w:hAnsi="Titillium" w:cs="Titillium"/>
          <w:sz w:val="21"/>
          <w:szCs w:val="21"/>
        </w:rPr>
        <w:tab/>
      </w:r>
      <w:r>
        <w:rPr>
          <w:rFonts w:ascii="Titillium" w:eastAsia="Titillium" w:hAnsi="Titillium" w:cs="Titillium"/>
          <w:sz w:val="21"/>
          <w:szCs w:val="21"/>
        </w:rPr>
        <w:t>guerre, guerre civili, conflitti armati, attentati terroristici, sommosse, sabotaggi, atti vandalici, (fatta eccezione per quelli che riguardano l’Amministrazione), l’Operatore Economico e/o terzi affidatari della fornitura oggetto del presente Contratto;</w:t>
      </w:r>
    </w:p>
    <w:p w14:paraId="2111E6D2"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 xml:space="preserve">6. </w:t>
      </w:r>
      <w:r>
        <w:rPr>
          <w:rFonts w:ascii="Titillium" w:eastAsia="Titillium" w:hAnsi="Titillium" w:cs="Titillium"/>
          <w:sz w:val="21"/>
          <w:szCs w:val="21"/>
        </w:rPr>
        <w:tab/>
        <w:t>Qualora l’impossibilità temporanea si protragga per oltre 6 mesi consecutivi, ciascuna Parte può invocare la risoluzione del Contratto ai sensi dell’articolo 1463 del Codice civile, con le conseguenze di cui al comma 4.</w:t>
      </w:r>
    </w:p>
    <w:p w14:paraId="46D0BA4A"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7.</w:t>
      </w:r>
      <w:r>
        <w:rPr>
          <w:rFonts w:ascii="Titillium" w:eastAsia="Titillium" w:hAnsi="Titillium" w:cs="Titillium"/>
          <w:sz w:val="21"/>
          <w:szCs w:val="21"/>
        </w:rPr>
        <w:tab/>
        <w:t>Qualora l’evento di Forza Mag</w:t>
      </w:r>
      <w:r>
        <w:rPr>
          <w:rFonts w:ascii="Titillium" w:eastAsia="Titillium" w:hAnsi="Titillium" w:cs="Titillium"/>
          <w:sz w:val="21"/>
          <w:szCs w:val="21"/>
        </w:rPr>
        <w:t>giore sia tale da comportare l’impossibilità definitiva di realizzare, la fornitura in oggetto, ciascuna Parte può invocare la risoluzione del presente Contratto ai sensi dell’articolo 1463 del Codice civile. Qualora l’evento si verifichi in fase di posa i</w:t>
      </w:r>
      <w:r>
        <w:rPr>
          <w:rFonts w:ascii="Titillium" w:eastAsia="Titillium" w:hAnsi="Titillium" w:cs="Titillium"/>
          <w:sz w:val="21"/>
          <w:szCs w:val="21"/>
        </w:rPr>
        <w:t>n opera, determinando l’impossibilità definitiva di concludere le attività contrattuali, la risoluzione comporta il pagamento in favore dell’Operatore Economico dei soli costi effettivamente sostenuti per le opere eseguite a regola d’arte.</w:t>
      </w:r>
    </w:p>
    <w:p w14:paraId="508784F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8.</w:t>
      </w:r>
      <w:r>
        <w:rPr>
          <w:rFonts w:ascii="Titillium" w:eastAsia="Titillium" w:hAnsi="Titillium" w:cs="Titillium"/>
          <w:sz w:val="21"/>
          <w:szCs w:val="21"/>
        </w:rPr>
        <w:tab/>
        <w:t>Qualora l’eve</w:t>
      </w:r>
      <w:r>
        <w:rPr>
          <w:rFonts w:ascii="Titillium" w:eastAsia="Titillium" w:hAnsi="Titillium" w:cs="Titillium"/>
          <w:sz w:val="21"/>
          <w:szCs w:val="21"/>
        </w:rPr>
        <w:t>nto sia tale da comportare l’impossibilità definitiva di adempiere solo parzialmente al contratto si applica l’articolo 1464 del Codice civile.</w:t>
      </w:r>
    </w:p>
    <w:p w14:paraId="7A0500FF" w14:textId="77777777" w:rsidR="000E361C" w:rsidRDefault="00D6025E">
      <w:pPr>
        <w:pStyle w:val="Titolo1"/>
        <w:ind w:firstLine="708"/>
        <w:rPr>
          <w:rFonts w:ascii="Titillium" w:eastAsia="Titillium" w:hAnsi="Titillium" w:cs="Titillium"/>
        </w:rPr>
      </w:pPr>
      <w:bookmarkStart w:id="25" w:name="_heading=h.2bn6wsx" w:colFirst="0" w:colLast="0"/>
      <w:bookmarkEnd w:id="25"/>
      <w:r>
        <w:rPr>
          <w:rFonts w:ascii="Titillium" w:eastAsia="Titillium" w:hAnsi="Titillium" w:cs="Titillium"/>
        </w:rPr>
        <w:t>ART. 22 - CESSIONE DEL CONTRATTO E SUBAPPALTO</w:t>
      </w:r>
    </w:p>
    <w:p w14:paraId="2D042DD9"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È vietata la cessione totale o parziale del presente Contratto,</w:t>
      </w:r>
      <w:r>
        <w:rPr>
          <w:rFonts w:ascii="Titillium" w:eastAsia="Titillium" w:hAnsi="Titillium" w:cs="Titillium"/>
          <w:sz w:val="21"/>
          <w:szCs w:val="21"/>
        </w:rPr>
        <w:t xml:space="preserve"> fatta eccezione per i casi previsti dall’art. 120, comma 1, lettera d), del D.Lgs. n. 36, del 2023.</w:t>
      </w:r>
    </w:p>
    <w:p w14:paraId="145FB760"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In caso di subappalto, l’Amministrazione rilascia l’autorizzazione nel rispetto dell’art. 119, del D.Lgs. n. 36, del 2023, acquisite tutte le certificaz</w:t>
      </w:r>
      <w:r>
        <w:rPr>
          <w:rFonts w:ascii="Titillium" w:eastAsia="Titillium" w:hAnsi="Titillium" w:cs="Titillium"/>
          <w:sz w:val="21"/>
          <w:szCs w:val="21"/>
        </w:rPr>
        <w:t>ioni necessarie, ivi incluse le autorizzazioni previste dal D.Lgs. n. 159, del 6 settembre 2011, come da ultimo modificato dal D.L. 31 ottobre 2022, n. 162, convertito con modificazioni, in Legge 30 dicembre 2022, n. 199, recante Codice delle leggi antimaf</w:t>
      </w:r>
      <w:r>
        <w:rPr>
          <w:rFonts w:ascii="Titillium" w:eastAsia="Titillium" w:hAnsi="Titillium" w:cs="Titillium"/>
          <w:sz w:val="21"/>
          <w:szCs w:val="21"/>
        </w:rPr>
        <w:t>ia e delle misure di prevenzione.</w:t>
      </w:r>
    </w:p>
    <w:p w14:paraId="370A93AD"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L’Operatore Economico si impegna a depositare presso l’Amministrazione, almeno 20 giorni prima dell’inizio dell’esecuzione delle attività in subappalto, la copia autentica del Contratto di subappalto, nonché la document</w:t>
      </w:r>
      <w:r>
        <w:rPr>
          <w:rFonts w:ascii="Titillium" w:eastAsia="Titillium" w:hAnsi="Titillium" w:cs="Titillium"/>
          <w:sz w:val="21"/>
          <w:szCs w:val="21"/>
        </w:rPr>
        <w:t>azione attestante il possesso, da parte del subappaltatore, dei requisiti di ordine generale e dei requisiti professionali e speciali, dichiarati in sede di Offerta. Comunica inoltre i dati anagrafici, i recapiti e i rappresentanti legali dei subappaltator</w:t>
      </w:r>
      <w:r>
        <w:rPr>
          <w:rFonts w:ascii="Titillium" w:eastAsia="Titillium" w:hAnsi="Titillium" w:cs="Titillium"/>
          <w:sz w:val="21"/>
          <w:szCs w:val="21"/>
        </w:rPr>
        <w:t>i coinvolti nei lavori o nei servizi. L’Operatore Economico in ogni caso comunica all’Amministrazione ogni modifica di tali informazioni intercorsa durante la durata del contratto, nonché le informazioni richieste per eventuali nuovi subappaltatori coinvol</w:t>
      </w:r>
      <w:r>
        <w:rPr>
          <w:rFonts w:ascii="Titillium" w:eastAsia="Titillium" w:hAnsi="Titillium" w:cs="Titillium"/>
          <w:sz w:val="21"/>
          <w:szCs w:val="21"/>
        </w:rPr>
        <w:t>ti nei lavori o nei servizi.</w:t>
      </w:r>
    </w:p>
    <w:p w14:paraId="2BD0175C"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L’Operatore Economico e il Subappaltatore sono responsabili in solido nei confronti dell’Amministrazione per le prestazioni oggetto del contratto di subappalto.</w:t>
      </w:r>
    </w:p>
    <w:p w14:paraId="691CF125" w14:textId="77777777" w:rsidR="000E361C" w:rsidRDefault="00D6025E">
      <w:pPr>
        <w:tabs>
          <w:tab w:val="left" w:pos="426"/>
        </w:tabs>
        <w:ind w:left="426" w:right="565" w:hanging="426"/>
        <w:jc w:val="both"/>
        <w:rPr>
          <w:rFonts w:ascii="Titillium" w:eastAsia="Titillium" w:hAnsi="Titillium" w:cs="Titillium"/>
          <w:sz w:val="21"/>
          <w:szCs w:val="21"/>
        </w:rPr>
      </w:pPr>
      <w:r>
        <w:rPr>
          <w:rFonts w:ascii="Titillium" w:eastAsia="Titillium" w:hAnsi="Titillium" w:cs="Titillium"/>
          <w:sz w:val="21"/>
          <w:szCs w:val="21"/>
        </w:rPr>
        <w:t xml:space="preserve">5.   </w:t>
      </w:r>
      <w:r>
        <w:rPr>
          <w:rFonts w:ascii="Titillium" w:eastAsia="Titillium" w:hAnsi="Titillium" w:cs="Titillium"/>
          <w:sz w:val="21"/>
          <w:szCs w:val="21"/>
        </w:rPr>
        <w:tab/>
        <w:t>I soggetti terzi, ai quali i lavori o i servizi sono affi</w:t>
      </w:r>
      <w:r>
        <w:rPr>
          <w:rFonts w:ascii="Titillium" w:eastAsia="Titillium" w:hAnsi="Titillium" w:cs="Titillium"/>
          <w:sz w:val="21"/>
          <w:szCs w:val="21"/>
        </w:rPr>
        <w:t>dati in subappalto, devono essere in possesso dei requisiti di ordine generale di cui all’articolo 94, del D.Lgs. n. 36, del 31 marzo 2023 e dei requisiti di qualificazione previsti dalla vigente normativa e dalla documentazione di gara in relazione alle p</w:t>
      </w:r>
      <w:r>
        <w:rPr>
          <w:rFonts w:ascii="Titillium" w:eastAsia="Titillium" w:hAnsi="Titillium" w:cs="Titillium"/>
          <w:sz w:val="21"/>
          <w:szCs w:val="21"/>
        </w:rPr>
        <w:t>restazioni subappaltate.</w:t>
      </w:r>
    </w:p>
    <w:p w14:paraId="165C18A6" w14:textId="77777777" w:rsidR="000E361C" w:rsidRDefault="00D6025E">
      <w:pPr>
        <w:tabs>
          <w:tab w:val="left" w:pos="426"/>
        </w:tabs>
        <w:ind w:left="426" w:right="565" w:hanging="426"/>
        <w:jc w:val="both"/>
        <w:rPr>
          <w:rFonts w:ascii="Titillium" w:eastAsia="Titillium" w:hAnsi="Titillium" w:cs="Titillium"/>
          <w:sz w:val="21"/>
          <w:szCs w:val="21"/>
        </w:rPr>
      </w:pPr>
      <w:r>
        <w:rPr>
          <w:rFonts w:ascii="Titillium" w:eastAsia="Titillium" w:hAnsi="Titillium" w:cs="Titillium"/>
          <w:sz w:val="21"/>
          <w:szCs w:val="21"/>
        </w:rPr>
        <w:t>Per tutto quanto qui non previsto, trova integralmente applicazione l’art. 119 del D.lgs. 36/2023.</w:t>
      </w:r>
    </w:p>
    <w:p w14:paraId="662A439C" w14:textId="77777777" w:rsidR="000E361C" w:rsidRDefault="00D6025E">
      <w:pPr>
        <w:pStyle w:val="Titolo1"/>
        <w:ind w:firstLine="708"/>
        <w:rPr>
          <w:rFonts w:ascii="Titillium" w:eastAsia="Titillium" w:hAnsi="Titillium" w:cs="Titillium"/>
        </w:rPr>
      </w:pPr>
      <w:bookmarkStart w:id="26" w:name="_heading=h.qsh70q" w:colFirst="0" w:colLast="0"/>
      <w:bookmarkEnd w:id="26"/>
      <w:r>
        <w:rPr>
          <w:rFonts w:ascii="Titillium" w:eastAsia="Titillium" w:hAnsi="Titillium" w:cs="Titillium"/>
        </w:rPr>
        <w:t>ART. 23 - RESPONSABILITÀ DELL’OPERATORE ECONOMICO PER SUBAPPALTO</w:t>
      </w:r>
    </w:p>
    <w:p w14:paraId="7E70B76C"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L’Operatore Economico è responsabile in solido con il Subappalta</w:t>
      </w:r>
      <w:r>
        <w:rPr>
          <w:rFonts w:ascii="Titillium" w:eastAsia="Titillium" w:hAnsi="Titillium" w:cs="Titillium"/>
          <w:sz w:val="21"/>
          <w:szCs w:val="21"/>
        </w:rPr>
        <w:t>tore nei confronti dell’Amministrazione per gli obblighi retributivi e contributivi, ai sensi dell’art. 29, del D.Lgs. 10 settembre 2003, n. 276, ai sensi e alle condizioni dell’art. 119, comma 6, del D.Lgs. n. 36, del 2023. L’Amministrazione è sollevata d</w:t>
      </w:r>
      <w:r>
        <w:rPr>
          <w:rFonts w:ascii="Titillium" w:eastAsia="Titillium" w:hAnsi="Titillium" w:cs="Titillium"/>
          <w:sz w:val="21"/>
          <w:szCs w:val="21"/>
        </w:rPr>
        <w:t>a ogni richiesta di risarcimento danni avanzata da terzi in conseguenza all’esecuzione dei lavori subappaltati.</w:t>
      </w:r>
    </w:p>
    <w:p w14:paraId="45399ED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Il subappalto deve essere sempre autorizzato dall’Amministrazione. Il subappalto non autorizzato comporta la segnalazione all’autorità giudiz</w:t>
      </w:r>
      <w:r>
        <w:rPr>
          <w:rFonts w:ascii="Titillium" w:eastAsia="Titillium" w:hAnsi="Titillium" w:cs="Titillium"/>
          <w:sz w:val="21"/>
          <w:szCs w:val="21"/>
        </w:rPr>
        <w:t>iaria ai sensi della Legge n. 246/1995 e s.m.i..</w:t>
      </w:r>
    </w:p>
    <w:p w14:paraId="4E8ED067" w14:textId="77777777" w:rsidR="000E361C" w:rsidRDefault="00D6025E">
      <w:pPr>
        <w:pStyle w:val="Titolo1"/>
        <w:ind w:firstLine="708"/>
        <w:rPr>
          <w:rFonts w:ascii="Titillium" w:eastAsia="Titillium" w:hAnsi="Titillium" w:cs="Titillium"/>
        </w:rPr>
      </w:pPr>
      <w:bookmarkStart w:id="27" w:name="_heading=h.3as4poj" w:colFirst="0" w:colLast="0"/>
      <w:bookmarkEnd w:id="27"/>
      <w:r>
        <w:rPr>
          <w:rFonts w:ascii="Titillium" w:eastAsia="Titillium" w:hAnsi="Titillium" w:cs="Titillium"/>
        </w:rPr>
        <w:t>ART. 24 – PRESENZA DI PERSONALE DI UNA PARTE NEI LOCALI DELL’ALTRA PARTE</w:t>
      </w:r>
    </w:p>
    <w:p w14:paraId="57DDF1C2"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 xml:space="preserve">Il personale dell’Impresa o quello di INAF che si rechi presso i locali dell’altra Parte, sarà tenuto a uniformarsi ai regolamenti </w:t>
      </w:r>
      <w:r>
        <w:rPr>
          <w:rFonts w:ascii="Titillium" w:eastAsia="Titillium" w:hAnsi="Titillium" w:cs="Titillium"/>
          <w:sz w:val="21"/>
          <w:szCs w:val="21"/>
        </w:rPr>
        <w:t xml:space="preserve">disciplinari e di sicurezza in vigore nel luogo di esecuzione delle attività. </w:t>
      </w:r>
    </w:p>
    <w:p w14:paraId="7890805B"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A tal fine le Parti si impegnano affinché al personale addetto nelle attività oggetto del presente contratto vengano fornite dettagliate informazioni sui rischi specifici esi</w:t>
      </w:r>
      <w:r>
        <w:rPr>
          <w:rFonts w:ascii="Titillium" w:eastAsia="Titillium" w:hAnsi="Titillium" w:cs="Titillium"/>
          <w:sz w:val="21"/>
          <w:szCs w:val="21"/>
        </w:rPr>
        <w:t>stenti nell’ambiente in cui andrà ad operare e sulle misure di prevenzione e di emergenza adottate in relazione alla propria attività, anche sulla base del documento di sicurezza elaborato dal Datore di Lavoro della struttura ospitante e custodito presso q</w:t>
      </w:r>
      <w:r>
        <w:rPr>
          <w:rFonts w:ascii="Titillium" w:eastAsia="Titillium" w:hAnsi="Titillium" w:cs="Titillium"/>
          <w:sz w:val="21"/>
          <w:szCs w:val="21"/>
        </w:rPr>
        <w:t>uest'ultima, in base all'art. 28 del testo aggiornato del D.Lgs. 81/2008.</w:t>
      </w:r>
    </w:p>
    <w:p w14:paraId="5A991DF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     L’Impresa è tenuta a mettere a disposizione del personale di INAF tutti i necessari mezzi di protezione antinfortunistica relativi alle lavorazioni in corso e ad informarlo de</w:t>
      </w:r>
      <w:r>
        <w:rPr>
          <w:rFonts w:ascii="Titillium" w:eastAsia="Titillium" w:hAnsi="Titillium" w:cs="Titillium"/>
          <w:sz w:val="21"/>
          <w:szCs w:val="21"/>
        </w:rPr>
        <w:t>lle precauzioni da adottare durante la permanenza nei propri stabilimenti in occasione delle visite periodiche ispettive programmate.</w:t>
      </w:r>
    </w:p>
    <w:p w14:paraId="3F1E7C32" w14:textId="77777777" w:rsidR="000E361C" w:rsidRDefault="000E361C">
      <w:pPr>
        <w:ind w:right="565"/>
        <w:jc w:val="both"/>
        <w:rPr>
          <w:rFonts w:ascii="Titillium" w:eastAsia="Titillium" w:hAnsi="Titillium" w:cs="Titillium"/>
          <w:sz w:val="21"/>
          <w:szCs w:val="21"/>
        </w:rPr>
      </w:pPr>
    </w:p>
    <w:p w14:paraId="0F8F553F"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SEZIONE IV– PENALI </w:t>
      </w:r>
    </w:p>
    <w:p w14:paraId="08C60584" w14:textId="77777777" w:rsidR="000E361C" w:rsidRDefault="00D6025E">
      <w:pPr>
        <w:pStyle w:val="Titolo1"/>
        <w:ind w:firstLine="708"/>
        <w:rPr>
          <w:rFonts w:ascii="Titillium" w:eastAsia="Titillium" w:hAnsi="Titillium" w:cs="Titillium"/>
        </w:rPr>
      </w:pPr>
      <w:bookmarkStart w:id="28" w:name="_heading=h.1pxezwc" w:colFirst="0" w:colLast="0"/>
      <w:bookmarkEnd w:id="28"/>
      <w:r>
        <w:rPr>
          <w:rFonts w:ascii="Titillium" w:eastAsia="Titillium" w:hAnsi="Titillium" w:cs="Titillium"/>
        </w:rPr>
        <w:t>ART. 25 – PENALI</w:t>
      </w:r>
    </w:p>
    <w:p w14:paraId="2FCE523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r>
      <w:r>
        <w:rPr>
          <w:rFonts w:ascii="Titillium" w:eastAsia="Titillium" w:hAnsi="Titillium" w:cs="Titillium"/>
          <w:sz w:val="21"/>
          <w:szCs w:val="21"/>
          <w:highlight w:val="white"/>
        </w:rPr>
        <w:t xml:space="preserve">Il termine per l'ultimazione dell’appalto è di 16 mesi dalla data di sottoscrizione del contratto. </w:t>
      </w:r>
      <w:r>
        <w:rPr>
          <w:rFonts w:ascii="Titillium" w:eastAsia="Titillium" w:hAnsi="Titillium" w:cs="Titillium"/>
          <w:sz w:val="21"/>
          <w:szCs w:val="21"/>
        </w:rPr>
        <w:t>In tali giorni sono da considerarsi compresi i giorni non lavorativi corrispondenti a ferie e giorni di andamento climatico sfavorevole. Nel caso in cui l’Amministrazione tema che si verifichi un ritardo nel cronoprogramma concordato può intimare l’Impresa</w:t>
      </w:r>
      <w:r>
        <w:rPr>
          <w:rFonts w:ascii="Titillium" w:eastAsia="Titillium" w:hAnsi="Titillium" w:cs="Titillium"/>
          <w:sz w:val="21"/>
          <w:szCs w:val="21"/>
        </w:rPr>
        <w:t xml:space="preserve"> di provvedere tempestivamente pretendendo sforzi supplementari come, a mero titolo di esempio, l’incremento del numero del personale adibito sulla commessa. Considerato che l'appalto rientra fra quelli finanziati o cofinanziati dal PNRR e PNC, ai sensi di</w:t>
      </w:r>
      <w:r>
        <w:rPr>
          <w:rFonts w:ascii="Titillium" w:eastAsia="Titillium" w:hAnsi="Titillium" w:cs="Titillium"/>
          <w:sz w:val="21"/>
          <w:szCs w:val="21"/>
        </w:rPr>
        <w:t xml:space="preserve"> quanto previsto dall’art. 50 comma 4 ultimo periodo del decreto legge n. 77 del 2021, le penali dovute per il ritardato adempimento sono calcolate in misura giornaliera compresa tra lo 0,6 per mille e l’1 per mille dell’ammontare contrattuale, da determin</w:t>
      </w:r>
      <w:r>
        <w:rPr>
          <w:rFonts w:ascii="Titillium" w:eastAsia="Titillium" w:hAnsi="Titillium" w:cs="Titillium"/>
          <w:sz w:val="21"/>
          <w:szCs w:val="21"/>
        </w:rPr>
        <w:t>are in relazione all’entità delle conseguenze legate al ritardo, e non possono comunque superare, complessivamente, il 20 per cento di detto ammontare netto contrattuale.</w:t>
      </w:r>
    </w:p>
    <w:p w14:paraId="19343FAD"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In caso di ulteriori inadempimenti alle prestazioni contrattuali e/o di ritardo gi</w:t>
      </w:r>
      <w:r>
        <w:rPr>
          <w:rFonts w:ascii="Titillium" w:eastAsia="Titillium" w:hAnsi="Titillium" w:cs="Titillium"/>
          <w:sz w:val="21"/>
          <w:szCs w:val="21"/>
        </w:rPr>
        <w:t>à verificato rispetto al cronoprogramma, per cause non dipendenti da forza maggiore o da fatto imputabile all’INAF, si applicheranno penali, al netto dell’IVA, secondo lo schema seguente:</w:t>
      </w:r>
    </w:p>
    <w:p w14:paraId="047B9ED3" w14:textId="77777777" w:rsidR="000E361C" w:rsidRDefault="00D6025E">
      <w:pPr>
        <w:ind w:left="1134" w:right="565" w:hanging="425"/>
        <w:jc w:val="both"/>
        <w:rPr>
          <w:rFonts w:ascii="Titillium" w:eastAsia="Titillium" w:hAnsi="Titillium" w:cs="Titillium"/>
          <w:sz w:val="21"/>
          <w:szCs w:val="21"/>
        </w:rPr>
      </w:pPr>
      <w:r>
        <w:rPr>
          <w:rFonts w:ascii="Titillium" w:eastAsia="Titillium" w:hAnsi="Titillium" w:cs="Titillium"/>
          <w:sz w:val="21"/>
          <w:szCs w:val="21"/>
        </w:rPr>
        <w:t>•</w:t>
      </w:r>
      <w:r>
        <w:rPr>
          <w:rFonts w:ascii="Titillium" w:eastAsia="Titillium" w:hAnsi="Titillium" w:cs="Titillium"/>
          <w:sz w:val="21"/>
          <w:szCs w:val="21"/>
        </w:rPr>
        <w:tab/>
        <w:t>Ritardo conclusione attività Fase 1: 0,06% del valore della Fase 1</w:t>
      </w:r>
      <w:r>
        <w:rPr>
          <w:rFonts w:ascii="Titillium" w:eastAsia="Titillium" w:hAnsi="Titillium" w:cs="Titillium"/>
          <w:sz w:val="21"/>
          <w:szCs w:val="21"/>
        </w:rPr>
        <w:t xml:space="preserve"> per ciascun giorno di ritardo (dopo un periodo di tolleranza di 30 giorni solari)</w:t>
      </w:r>
    </w:p>
    <w:p w14:paraId="1588C95D" w14:textId="77777777" w:rsidR="000E361C" w:rsidRDefault="00D6025E">
      <w:pPr>
        <w:ind w:left="1134" w:right="565" w:hanging="425"/>
        <w:jc w:val="both"/>
        <w:rPr>
          <w:rFonts w:ascii="Titillium" w:eastAsia="Titillium" w:hAnsi="Titillium" w:cs="Titillium"/>
          <w:sz w:val="21"/>
          <w:szCs w:val="21"/>
        </w:rPr>
      </w:pPr>
      <w:r>
        <w:rPr>
          <w:rFonts w:ascii="Titillium" w:eastAsia="Titillium" w:hAnsi="Titillium" w:cs="Titillium"/>
          <w:sz w:val="21"/>
          <w:szCs w:val="21"/>
        </w:rPr>
        <w:t>•</w:t>
      </w:r>
      <w:r>
        <w:rPr>
          <w:rFonts w:ascii="Titillium" w:eastAsia="Titillium" w:hAnsi="Titillium" w:cs="Titillium"/>
          <w:sz w:val="21"/>
          <w:szCs w:val="21"/>
        </w:rPr>
        <w:tab/>
        <w:t>Ritardo conclusione attività Fase 2: 0,06% del valore della Fase 2 per ciascun giorno di ritardo (dopo un periodo di tolleranza di 30 giorni solari)</w:t>
      </w:r>
    </w:p>
    <w:p w14:paraId="3BA1BDEA" w14:textId="77777777" w:rsidR="000E361C" w:rsidRDefault="00D6025E">
      <w:pPr>
        <w:ind w:left="426" w:right="565"/>
        <w:jc w:val="both"/>
        <w:rPr>
          <w:rFonts w:ascii="Titillium" w:eastAsia="Titillium" w:hAnsi="Titillium" w:cs="Titillium"/>
          <w:sz w:val="21"/>
          <w:szCs w:val="21"/>
          <w:u w:val="single"/>
        </w:rPr>
      </w:pPr>
      <w:r>
        <w:rPr>
          <w:rFonts w:ascii="Titillium" w:eastAsia="Titillium" w:hAnsi="Titillium" w:cs="Titillium"/>
          <w:sz w:val="21"/>
          <w:szCs w:val="21"/>
          <w:u w:val="single"/>
        </w:rPr>
        <w:t>Una volta raggiunto il</w:t>
      </w:r>
      <w:r>
        <w:rPr>
          <w:rFonts w:ascii="Titillium" w:eastAsia="Titillium" w:hAnsi="Titillium" w:cs="Titillium"/>
          <w:sz w:val="21"/>
          <w:szCs w:val="21"/>
          <w:u w:val="single"/>
        </w:rPr>
        <w:t xml:space="preserve"> limite massimo della penale (20% del valore contrattuale), INAF può risolvere il contratto. </w:t>
      </w:r>
    </w:p>
    <w:p w14:paraId="46FF9EA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In ogni caso le penali non si applicano in presenza di eventi di forza maggiore.</w:t>
      </w:r>
    </w:p>
    <w:p w14:paraId="5775AAE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Inoltre, con riferimento agli obblighi di cui all’articolo 8-bis del presen</w:t>
      </w:r>
      <w:r>
        <w:rPr>
          <w:rFonts w:ascii="Titillium" w:eastAsia="Titillium" w:hAnsi="Titillium" w:cs="Titillium"/>
          <w:sz w:val="21"/>
          <w:szCs w:val="21"/>
        </w:rPr>
        <w:t>te Contratto, INAF applicherà le seguenti penali:</w:t>
      </w:r>
    </w:p>
    <w:p w14:paraId="58296782" w14:textId="77777777" w:rsidR="000E361C" w:rsidRDefault="00D6025E">
      <w:pPr>
        <w:ind w:left="1416" w:right="565" w:hanging="708"/>
        <w:jc w:val="both"/>
        <w:rPr>
          <w:rFonts w:ascii="Titillium" w:eastAsia="Titillium" w:hAnsi="Titillium" w:cs="Titillium"/>
          <w:strike/>
          <w:sz w:val="21"/>
          <w:szCs w:val="21"/>
        </w:rPr>
      </w:pPr>
      <w:r>
        <w:rPr>
          <w:rFonts w:ascii="Titillium" w:eastAsia="Titillium" w:hAnsi="Titillium" w:cs="Titillium"/>
          <w:sz w:val="21"/>
          <w:szCs w:val="21"/>
        </w:rPr>
        <w:t>•</w:t>
      </w:r>
      <w:r>
        <w:rPr>
          <w:rFonts w:ascii="Titillium" w:eastAsia="Titillium" w:hAnsi="Titillium" w:cs="Titillium"/>
          <w:sz w:val="21"/>
          <w:szCs w:val="21"/>
        </w:rPr>
        <w:tab/>
        <w:t>(se applicabile) importo pari al 0,1 % del valore del presente Contratto, per ogni giorno lavorativo di ritardo nella consegna delle relazioni di cui all’articolo 8-bis del presente Contratto;</w:t>
      </w:r>
    </w:p>
    <w:p w14:paraId="4774C409" w14:textId="77777777" w:rsidR="000E361C" w:rsidRDefault="00D6025E">
      <w:pPr>
        <w:ind w:left="1416" w:right="565" w:hanging="708"/>
        <w:jc w:val="both"/>
        <w:rPr>
          <w:rFonts w:ascii="Titillium" w:eastAsia="Titillium" w:hAnsi="Titillium" w:cs="Titillium"/>
          <w:sz w:val="21"/>
          <w:szCs w:val="21"/>
        </w:rPr>
      </w:pPr>
      <w:r>
        <w:rPr>
          <w:rFonts w:ascii="Titillium" w:eastAsia="Titillium" w:hAnsi="Titillium" w:cs="Titillium"/>
          <w:sz w:val="21"/>
          <w:szCs w:val="21"/>
        </w:rPr>
        <w:t>•</w:t>
      </w:r>
      <w:r>
        <w:rPr>
          <w:rFonts w:ascii="Titillium" w:eastAsia="Titillium" w:hAnsi="Titillium" w:cs="Titillium"/>
          <w:sz w:val="21"/>
          <w:szCs w:val="21"/>
        </w:rPr>
        <w:tab/>
        <w:t>violazion</w:t>
      </w:r>
      <w:r>
        <w:rPr>
          <w:rFonts w:ascii="Titillium" w:eastAsia="Titillium" w:hAnsi="Titillium" w:cs="Titillium"/>
          <w:sz w:val="21"/>
          <w:szCs w:val="21"/>
        </w:rPr>
        <w:t>e del rispetto delle condizioni per la compliance del principio del DNSH: dallo 0,6 (zerovirgolasei) all’1 (un) per mille dell’importo di contratto, in relazione alla specifica gravità, determinata dall’Ente committente;</w:t>
      </w:r>
    </w:p>
    <w:p w14:paraId="659176FE" w14:textId="77777777" w:rsidR="000E361C" w:rsidRDefault="00D6025E">
      <w:pPr>
        <w:ind w:left="1416" w:right="565" w:hanging="708"/>
        <w:jc w:val="both"/>
        <w:rPr>
          <w:rFonts w:ascii="Titillium" w:eastAsia="Titillium" w:hAnsi="Titillium" w:cs="Titillium"/>
          <w:sz w:val="21"/>
          <w:szCs w:val="21"/>
        </w:rPr>
      </w:pPr>
      <w:r>
        <w:rPr>
          <w:rFonts w:ascii="Titillium" w:eastAsia="Titillium" w:hAnsi="Titillium" w:cs="Titillium"/>
          <w:sz w:val="21"/>
          <w:szCs w:val="21"/>
        </w:rPr>
        <w:t>•</w:t>
      </w:r>
      <w:r>
        <w:rPr>
          <w:rFonts w:ascii="Titillium" w:eastAsia="Titillium" w:hAnsi="Titillium" w:cs="Titillium"/>
          <w:sz w:val="21"/>
          <w:szCs w:val="21"/>
        </w:rPr>
        <w:tab/>
        <w:t>mancata produzione della relazion</w:t>
      </w:r>
      <w:r>
        <w:rPr>
          <w:rFonts w:ascii="Titillium" w:eastAsia="Titillium" w:hAnsi="Titillium" w:cs="Titillium"/>
          <w:sz w:val="21"/>
          <w:szCs w:val="21"/>
        </w:rPr>
        <w:t>e di genere sulla situazione del personale maschile e femminile (art. 47 comma 3 del D.L. 77/2021): dallo 0,6 (zerovirgolasei) all’1 (un) per mille dell’importo di contratto per ogni giorno di ritardo oltre i 6 (sei) mesi dalla sottoscrizione del contratto</w:t>
      </w:r>
      <w:r>
        <w:rPr>
          <w:rFonts w:ascii="Titillium" w:eastAsia="Titillium" w:hAnsi="Titillium" w:cs="Titillium"/>
          <w:sz w:val="21"/>
          <w:szCs w:val="21"/>
        </w:rPr>
        <w:t>;</w:t>
      </w:r>
    </w:p>
    <w:p w14:paraId="188ED36E" w14:textId="77777777" w:rsidR="000E361C" w:rsidRDefault="00D6025E">
      <w:pPr>
        <w:ind w:left="1416" w:right="565" w:hanging="708"/>
        <w:jc w:val="both"/>
        <w:rPr>
          <w:rFonts w:ascii="Titillium" w:eastAsia="Titillium" w:hAnsi="Titillium" w:cs="Titillium"/>
          <w:sz w:val="21"/>
          <w:szCs w:val="21"/>
        </w:rPr>
      </w:pPr>
      <w:r>
        <w:rPr>
          <w:rFonts w:ascii="Titillium" w:eastAsia="Titillium" w:hAnsi="Titillium" w:cs="Titillium"/>
          <w:sz w:val="21"/>
          <w:szCs w:val="21"/>
        </w:rPr>
        <w:t>•</w:t>
      </w:r>
      <w:r>
        <w:rPr>
          <w:rFonts w:ascii="Titillium" w:eastAsia="Titillium" w:hAnsi="Titillium" w:cs="Titillium"/>
          <w:sz w:val="21"/>
          <w:szCs w:val="21"/>
        </w:rPr>
        <w:tab/>
        <w:t>mancata produzione della dichiarazione relativa all’assolvimento delle norme che disciplinano il diritto al lavoro delle persone con disabilità e della relazione relativa a tale assolvimento e alle eventuali sanzioni e provvedimenti nel triennio antece</w:t>
      </w:r>
      <w:r>
        <w:rPr>
          <w:rFonts w:ascii="Titillium" w:eastAsia="Titillium" w:hAnsi="Titillium" w:cs="Titillium"/>
          <w:sz w:val="21"/>
          <w:szCs w:val="21"/>
        </w:rPr>
        <w:t>dente la data di scadenza di presentazione delle offerte (art. 47 comma 3 – bis del D.L. 77/2021): dallo 0,6 (zerovirgolasei) all’1 (un) per mille dell’importo di contratto per ogni giorno di ritardo oltre i 6 (sei) mesi dalla sottoscrizione del contratto.</w:t>
      </w:r>
    </w:p>
    <w:p w14:paraId="3A51DEAE" w14:textId="77777777" w:rsidR="000E361C" w:rsidRDefault="00D6025E">
      <w:pPr>
        <w:ind w:left="426" w:right="565"/>
        <w:jc w:val="both"/>
        <w:rPr>
          <w:rFonts w:ascii="Titillium" w:eastAsia="Titillium" w:hAnsi="Titillium" w:cs="Titillium"/>
          <w:sz w:val="21"/>
          <w:szCs w:val="21"/>
        </w:rPr>
      </w:pPr>
      <w:r>
        <w:rPr>
          <w:rFonts w:ascii="Titillium" w:eastAsia="Titillium" w:hAnsi="Titillium" w:cs="Titillium"/>
          <w:sz w:val="21"/>
          <w:szCs w:val="21"/>
        </w:rPr>
        <w:t>L’applicazione delle penali non esclude la responsabilità del Soggetto affidatario per eventuali maggiori danni subiti dall’Amministrazione</w:t>
      </w:r>
    </w:p>
    <w:p w14:paraId="71D88A21" w14:textId="77777777" w:rsidR="000E361C" w:rsidRDefault="00D6025E">
      <w:pPr>
        <w:pStyle w:val="Titolo1"/>
        <w:ind w:firstLine="708"/>
        <w:rPr>
          <w:rFonts w:ascii="Titillium" w:eastAsia="Titillium" w:hAnsi="Titillium" w:cs="Titillium"/>
        </w:rPr>
      </w:pPr>
      <w:bookmarkStart w:id="29" w:name="_heading=h.49x2ik5" w:colFirst="0" w:colLast="0"/>
      <w:bookmarkEnd w:id="29"/>
      <w:r>
        <w:rPr>
          <w:rFonts w:ascii="Titillium" w:eastAsia="Titillium" w:hAnsi="Titillium" w:cs="Titillium"/>
        </w:rPr>
        <w:t xml:space="preserve">ART. 26 - PROCEDIMENTO DI CONTESTAZIONE DELL’INADEMPIMENTO ED APPLICAZIONE DELLE PENALI </w:t>
      </w:r>
    </w:p>
    <w:p w14:paraId="1B381AC9"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Gli eventuali inadempim</w:t>
      </w:r>
      <w:r>
        <w:rPr>
          <w:rFonts w:ascii="Titillium" w:eastAsia="Titillium" w:hAnsi="Titillium" w:cs="Titillium"/>
          <w:sz w:val="21"/>
          <w:szCs w:val="21"/>
        </w:rPr>
        <w:t>enti contrattuali che danno luogo all’applicazione delle penali sono contestati all’Operatore Economico per iscritto dal RUP.</w:t>
      </w:r>
    </w:p>
    <w:p w14:paraId="5268622B" w14:textId="77777777" w:rsidR="000E361C" w:rsidRDefault="00D6025E">
      <w:pPr>
        <w:ind w:left="426" w:right="565"/>
        <w:jc w:val="both"/>
        <w:rPr>
          <w:rFonts w:ascii="Titillium" w:eastAsia="Titillium" w:hAnsi="Titillium" w:cs="Titillium"/>
          <w:sz w:val="21"/>
          <w:szCs w:val="21"/>
        </w:rPr>
      </w:pPr>
      <w:r>
        <w:rPr>
          <w:rFonts w:ascii="Titillium" w:eastAsia="Titillium" w:hAnsi="Titillium" w:cs="Titillium"/>
          <w:sz w:val="21"/>
          <w:szCs w:val="21"/>
        </w:rPr>
        <w:t>In caso di contestazione dell’inadempimento da parte dell’Amministrazione, l’Operatore Economico comunica, per iscritto, le propri</w:t>
      </w:r>
      <w:r>
        <w:rPr>
          <w:rFonts w:ascii="Titillium" w:eastAsia="Titillium" w:hAnsi="Titillium" w:cs="Titillium"/>
          <w:sz w:val="21"/>
          <w:szCs w:val="21"/>
        </w:rPr>
        <w:t>e deduzioni, supportate da una chiara ed esauriente documentazione, all’Amministrazione medesima nel termine massimo 5 giorni lavorativi dalla ricezione della contestazione stessa.</w:t>
      </w:r>
    </w:p>
    <w:p w14:paraId="098ADA99"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Qualora le predette deduzioni non pervengano all’Amministrazione nel ter</w:t>
      </w:r>
      <w:r>
        <w:rPr>
          <w:rFonts w:ascii="Titillium" w:eastAsia="Titillium" w:hAnsi="Titillium" w:cs="Titillium"/>
          <w:sz w:val="21"/>
          <w:szCs w:val="21"/>
        </w:rPr>
        <w:t xml:space="preserve">mine indicato, ovvero, pur essendo pervenute tempestivamente, non siano idonee, a giudizio del medesimo Amministrazione, a giustificare l’inadempienza, possono essere applicate all’Operatore Economico le penali stabilite nel presente Contratto a decorrere </w:t>
      </w:r>
      <w:r>
        <w:rPr>
          <w:rFonts w:ascii="Titillium" w:eastAsia="Titillium" w:hAnsi="Titillium" w:cs="Titillium"/>
          <w:sz w:val="21"/>
          <w:szCs w:val="21"/>
        </w:rPr>
        <w:t>dall’inizio dell’inadempimento.</w:t>
      </w:r>
    </w:p>
    <w:p w14:paraId="2EF0E44B" w14:textId="77777777" w:rsidR="000E361C" w:rsidRDefault="00D6025E">
      <w:pPr>
        <w:ind w:left="426" w:right="565"/>
        <w:jc w:val="both"/>
        <w:rPr>
          <w:rFonts w:ascii="Titillium" w:eastAsia="Titillium" w:hAnsi="Titillium" w:cs="Titillium"/>
          <w:sz w:val="21"/>
          <w:szCs w:val="21"/>
        </w:rPr>
      </w:pPr>
      <w:r>
        <w:rPr>
          <w:rFonts w:ascii="Titillium" w:eastAsia="Titillium" w:hAnsi="Titillium" w:cs="Titillium"/>
          <w:sz w:val="21"/>
          <w:szCs w:val="21"/>
        </w:rPr>
        <w:t>L’Amministrazione compensa i crediti derivanti dall’applicazione delle penali di cui al presente Contratto con quanto dovuto all’Operatore Economico, senza bisogno di diffida, ulteriore accertamento o procedimento giudiziari</w:t>
      </w:r>
      <w:r>
        <w:rPr>
          <w:rFonts w:ascii="Titillium" w:eastAsia="Titillium" w:hAnsi="Titillium" w:cs="Titillium"/>
          <w:sz w:val="21"/>
          <w:szCs w:val="21"/>
        </w:rPr>
        <w:t>o.</w:t>
      </w:r>
    </w:p>
    <w:p w14:paraId="6A72DA60"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L’Operatore Economico è responsabile, indipendentemente dalla prova del danno, di ogni ritardo a lui riconducibile.</w:t>
      </w:r>
    </w:p>
    <w:p w14:paraId="5330798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 xml:space="preserve">Per ogni giorno di ritardo, riconducibile all’Operatore Economico, rispetto al termine finale di consegna dell’Opera stabilito nel </w:t>
      </w:r>
      <w:r>
        <w:rPr>
          <w:rFonts w:ascii="Titillium" w:eastAsia="Titillium" w:hAnsi="Titillium" w:cs="Titillium"/>
          <w:sz w:val="21"/>
          <w:szCs w:val="21"/>
        </w:rPr>
        <w:t>Cronoprogramma, si applica la penale prevista nel precedente articolo.</w:t>
      </w:r>
    </w:p>
    <w:p w14:paraId="05B22189" w14:textId="77777777" w:rsidR="000E361C" w:rsidRDefault="00D6025E">
      <w:pPr>
        <w:tabs>
          <w:tab w:val="left" w:pos="567"/>
        </w:tabs>
        <w:ind w:right="565"/>
        <w:jc w:val="both"/>
        <w:rPr>
          <w:rFonts w:ascii="Titillium" w:eastAsia="Titillium" w:hAnsi="Titillium" w:cs="Titillium"/>
          <w:sz w:val="21"/>
          <w:szCs w:val="21"/>
        </w:rPr>
      </w:pPr>
      <w:r>
        <w:rPr>
          <w:rFonts w:ascii="Titillium" w:eastAsia="Titillium" w:hAnsi="Titillium" w:cs="Titillium"/>
          <w:sz w:val="21"/>
          <w:szCs w:val="21"/>
        </w:rPr>
        <w:t>5.      Le penali di cui al presente articolo sono dovute indipendentemente dalla prova del danno.</w:t>
      </w:r>
    </w:p>
    <w:p w14:paraId="1DBD25D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6.</w:t>
      </w:r>
      <w:r>
        <w:rPr>
          <w:rFonts w:ascii="Titillium" w:eastAsia="Titillium" w:hAnsi="Titillium" w:cs="Titillium"/>
          <w:sz w:val="21"/>
          <w:szCs w:val="21"/>
        </w:rPr>
        <w:tab/>
      </w:r>
      <w:r>
        <w:rPr>
          <w:rFonts w:ascii="Titillium" w:eastAsia="Titillium" w:hAnsi="Titillium" w:cs="Titillium"/>
          <w:sz w:val="21"/>
          <w:szCs w:val="21"/>
        </w:rPr>
        <w:t>L’Operatore Economico prende atto che l’applicazione delle penali previste dal contratto non preclude il diritto dell’Amministrazione a richiedere il risarcimento degli eventuali maggiori danni.</w:t>
      </w:r>
    </w:p>
    <w:p w14:paraId="7C607A5F"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7.</w:t>
      </w:r>
      <w:r>
        <w:rPr>
          <w:rFonts w:ascii="Titillium" w:eastAsia="Titillium" w:hAnsi="Titillium" w:cs="Titillium"/>
          <w:sz w:val="21"/>
          <w:szCs w:val="21"/>
        </w:rPr>
        <w:tab/>
        <w:t>La richiesta e/o il pagamento delle penali indicate nel pr</w:t>
      </w:r>
      <w:r>
        <w:rPr>
          <w:rFonts w:ascii="Titillium" w:eastAsia="Titillium" w:hAnsi="Titillium" w:cs="Titillium"/>
          <w:sz w:val="21"/>
          <w:szCs w:val="21"/>
        </w:rPr>
        <w:t>esente Contratto non esonera in nessun caso l’Operatore Economico dall’adempimento dell’obbligazione per la quale si è reso inadempiente e che ha fatto sorgere l’obbligo di pagamento della medesima penale.</w:t>
      </w:r>
    </w:p>
    <w:p w14:paraId="1C43783D" w14:textId="77777777" w:rsidR="000E361C" w:rsidRDefault="000E361C">
      <w:pPr>
        <w:ind w:left="426" w:right="565" w:hanging="426"/>
        <w:jc w:val="both"/>
        <w:rPr>
          <w:rFonts w:ascii="Titillium" w:eastAsia="Titillium" w:hAnsi="Titillium" w:cs="Titillium"/>
          <w:sz w:val="21"/>
          <w:szCs w:val="21"/>
        </w:rPr>
      </w:pPr>
    </w:p>
    <w:p w14:paraId="63687B06" w14:textId="77777777" w:rsidR="000E361C" w:rsidRDefault="000E361C">
      <w:pPr>
        <w:ind w:right="565"/>
        <w:jc w:val="both"/>
        <w:rPr>
          <w:rFonts w:ascii="Titillium" w:eastAsia="Titillium" w:hAnsi="Titillium" w:cs="Titillium"/>
          <w:sz w:val="21"/>
          <w:szCs w:val="21"/>
        </w:rPr>
      </w:pPr>
    </w:p>
    <w:p w14:paraId="3A447E3B"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SEZIONE V - NORME SULLA SICUREZZA </w:t>
      </w:r>
    </w:p>
    <w:p w14:paraId="70AB6A3C" w14:textId="77777777" w:rsidR="000E361C" w:rsidRDefault="00D6025E">
      <w:pPr>
        <w:pStyle w:val="Titolo1"/>
        <w:ind w:firstLine="708"/>
        <w:rPr>
          <w:rFonts w:ascii="Titillium" w:eastAsia="Titillium" w:hAnsi="Titillium" w:cs="Titillium"/>
        </w:rPr>
      </w:pPr>
      <w:bookmarkStart w:id="30" w:name="_heading=h.2p2csry" w:colFirst="0" w:colLast="0"/>
      <w:bookmarkEnd w:id="30"/>
      <w:r>
        <w:rPr>
          <w:rFonts w:ascii="Titillium" w:eastAsia="Titillium" w:hAnsi="Titillium" w:cs="Titillium"/>
        </w:rPr>
        <w:t>ART. 27 - NOR</w:t>
      </w:r>
      <w:r>
        <w:rPr>
          <w:rFonts w:ascii="Titillium" w:eastAsia="Titillium" w:hAnsi="Titillium" w:cs="Titillium"/>
        </w:rPr>
        <w:t>ME SULLA SICUREZZA</w:t>
      </w:r>
    </w:p>
    <w:p w14:paraId="7B17609A"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Nell’espletamento dell’attività, l’Operatore Economico è tenuto a rispettare tutte le norme previste dall’ordinamento in materia di tutela della salute e della sicurezza sui luoghi di lavoro (D.Lgs. n. 81, del 2008 e s.m.i.; D.Lgs. n. 36</w:t>
      </w:r>
      <w:r>
        <w:rPr>
          <w:rFonts w:ascii="Titillium" w:eastAsia="Titillium" w:hAnsi="Titillium" w:cs="Titillium"/>
          <w:sz w:val="21"/>
          <w:szCs w:val="21"/>
        </w:rPr>
        <w:t>, del 2023 e s.m.i.; D.M. 10 marzo 1998 e s.m.i.; etc.), al fine di prevenire infortuni, nonché di assicurare i lavoratori contro qualsiasi rischio derivante dallo svolgimento delle attività.</w:t>
      </w:r>
    </w:p>
    <w:p w14:paraId="4AE1E7DC" w14:textId="77777777" w:rsidR="000E361C" w:rsidRDefault="00D6025E">
      <w:pPr>
        <w:pStyle w:val="Titolo1"/>
        <w:ind w:firstLine="708"/>
        <w:rPr>
          <w:rFonts w:ascii="Titillium" w:eastAsia="Titillium" w:hAnsi="Titillium" w:cs="Titillium"/>
        </w:rPr>
      </w:pPr>
      <w:bookmarkStart w:id="31" w:name="_heading=h.147n2zr" w:colFirst="0" w:colLast="0"/>
      <w:bookmarkEnd w:id="31"/>
      <w:r>
        <w:rPr>
          <w:rFonts w:ascii="Titillium" w:eastAsia="Titillium" w:hAnsi="Titillium" w:cs="Titillium"/>
        </w:rPr>
        <w:t>ART. 28 - SICUREZZA E SALUTE DEI LAVORATORI</w:t>
      </w:r>
    </w:p>
    <w:p w14:paraId="5788BCC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Il personale dell</w:t>
      </w:r>
      <w:r>
        <w:rPr>
          <w:rFonts w:ascii="Titillium" w:eastAsia="Titillium" w:hAnsi="Titillium" w:cs="Titillium"/>
          <w:sz w:val="21"/>
          <w:szCs w:val="21"/>
        </w:rPr>
        <w:t>’Operatore Economico deve essere in possesso di tutte le abilitazioni necessarie, relative all'esecuzione del contratto, nonché essere organizzato con un sistema di gestione delle attività inerenti alla erogazione del servizio, caratterizzato da processi b</w:t>
      </w:r>
      <w:r>
        <w:rPr>
          <w:rFonts w:ascii="Titillium" w:eastAsia="Titillium" w:hAnsi="Titillium" w:cs="Titillium"/>
          <w:sz w:val="21"/>
          <w:szCs w:val="21"/>
        </w:rPr>
        <w:t>en strutturati e informatizzati.</w:t>
      </w:r>
    </w:p>
    <w:p w14:paraId="33BE568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r>
      <w:r>
        <w:rPr>
          <w:rFonts w:ascii="Titillium" w:eastAsia="Titillium" w:hAnsi="Titillium" w:cs="Titillium"/>
          <w:sz w:val="21"/>
          <w:szCs w:val="21"/>
        </w:rPr>
        <w:t>Entro dieci giorni dalla stipula del contratto, l’Operatore Economico notifica per iscritto i nominativi e le relative qualifiche del personale impegnato, nonché un recapito telefonico per la pronta reperibilità del personale in caso di urgenza. L’Amminist</w:t>
      </w:r>
      <w:r>
        <w:rPr>
          <w:rFonts w:ascii="Titillium" w:eastAsia="Titillium" w:hAnsi="Titillium" w:cs="Titillium"/>
          <w:sz w:val="21"/>
          <w:szCs w:val="21"/>
        </w:rPr>
        <w:t>razione si riserva la facoltà di chiedere la sostituzione delle persone non ritenute idonee.</w:t>
      </w:r>
    </w:p>
    <w:p w14:paraId="2809B8FB"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L’Operatore Economico si impegna a far osservare ai propri dipendenti tutte le prescrizioni ricevute, sia verbali che scritte, nonché il pieno rispetto delle no</w:t>
      </w:r>
      <w:r>
        <w:rPr>
          <w:rFonts w:ascii="Titillium" w:eastAsia="Titillium" w:hAnsi="Titillium" w:cs="Titillium"/>
          <w:sz w:val="21"/>
          <w:szCs w:val="21"/>
        </w:rPr>
        <w:t>rme in materia di prevenzione degli infortuni ed igiene del lavoro (D.Lgs. n. 81, del 2008 e s.m.i.).</w:t>
      </w:r>
    </w:p>
    <w:p w14:paraId="180A4369"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L’Operatore Economico si obbliga ad applicare integralmente per il personale con rapporto di lavoro subordinato tutte le norme previste dal CCNL per gl</w:t>
      </w:r>
      <w:r>
        <w:rPr>
          <w:rFonts w:ascii="Titillium" w:eastAsia="Titillium" w:hAnsi="Titillium" w:cs="Titillium"/>
          <w:sz w:val="21"/>
          <w:szCs w:val="21"/>
        </w:rPr>
        <w:t>i operai dipendenti dalle aziende edili, meccaniche e commerciali, e dagli accordi integrativi allo stesso in vigore per il tempo e nella località in cui si svolgono i lavori. L’Operatore Economico è altresì responsabile, nei confronti dell’Amministrazione</w:t>
      </w:r>
      <w:r>
        <w:rPr>
          <w:rFonts w:ascii="Titillium" w:eastAsia="Titillium" w:hAnsi="Titillium" w:cs="Titillium"/>
          <w:sz w:val="21"/>
          <w:szCs w:val="21"/>
        </w:rPr>
        <w:t>, dell’osservanza delle norme anzidette da parte di eventuali subappaltatori nei confronti dei loro rispettivi dipendenti.</w:t>
      </w:r>
    </w:p>
    <w:p w14:paraId="5CC8DEE5" w14:textId="77777777" w:rsidR="000E361C" w:rsidRDefault="00D6025E">
      <w:pPr>
        <w:pStyle w:val="Titolo1"/>
        <w:ind w:firstLine="708"/>
        <w:rPr>
          <w:rFonts w:ascii="Titillium" w:eastAsia="Titillium" w:hAnsi="Titillium" w:cs="Titillium"/>
        </w:rPr>
      </w:pPr>
      <w:bookmarkStart w:id="32" w:name="_heading=h.3o7alnk" w:colFirst="0" w:colLast="0"/>
      <w:bookmarkEnd w:id="32"/>
      <w:r>
        <w:rPr>
          <w:rFonts w:ascii="Titillium" w:eastAsia="Titillium" w:hAnsi="Titillium" w:cs="Titillium"/>
        </w:rPr>
        <w:t>ART. 29 - ISCRIZIONE NEI REGISTRI PROFESSIONALI</w:t>
      </w:r>
    </w:p>
    <w:p w14:paraId="211BE989"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Per tutte le attività che prevedono l’iscrizione ad Albo Professionale, l’Operatore E</w:t>
      </w:r>
      <w:r>
        <w:rPr>
          <w:rFonts w:ascii="Titillium" w:eastAsia="Titillium" w:hAnsi="Titillium" w:cs="Titillium"/>
          <w:sz w:val="21"/>
          <w:szCs w:val="21"/>
        </w:rPr>
        <w:t>conomico individua il Sig. … (</w:t>
      </w:r>
      <w:r>
        <w:rPr>
          <w:rFonts w:ascii="Titillium" w:eastAsia="Titillium" w:hAnsi="Titillium" w:cs="Titillium"/>
          <w:i/>
          <w:sz w:val="21"/>
          <w:szCs w:val="21"/>
        </w:rPr>
        <w:t>indicare</w:t>
      </w:r>
      <w:r>
        <w:rPr>
          <w:rFonts w:ascii="Titillium" w:eastAsia="Titillium" w:hAnsi="Titillium" w:cs="Titillium"/>
          <w:sz w:val="21"/>
          <w:szCs w:val="21"/>
        </w:rPr>
        <w:t xml:space="preserve">), il quale risulta essere iscritto all’Albo Professionale … </w:t>
      </w:r>
      <w:r>
        <w:rPr>
          <w:rFonts w:ascii="Titillium" w:eastAsia="Titillium" w:hAnsi="Titillium" w:cs="Titillium"/>
          <w:i/>
          <w:sz w:val="21"/>
          <w:szCs w:val="21"/>
        </w:rPr>
        <w:t>(specificare</w:t>
      </w:r>
      <w:r>
        <w:rPr>
          <w:rFonts w:ascii="Titillium" w:eastAsia="Titillium" w:hAnsi="Titillium" w:cs="Titillium"/>
          <w:sz w:val="21"/>
          <w:szCs w:val="21"/>
        </w:rPr>
        <w:t xml:space="preserve">) con il n. </w:t>
      </w:r>
      <w:r>
        <w:rPr>
          <w:rFonts w:ascii="Titillium" w:eastAsia="Titillium" w:hAnsi="Titillium" w:cs="Titillium"/>
          <w:i/>
          <w:sz w:val="21"/>
          <w:szCs w:val="21"/>
        </w:rPr>
        <w:t>(X)</w:t>
      </w:r>
      <w:r>
        <w:rPr>
          <w:rFonts w:ascii="Titillium" w:eastAsia="Titillium" w:hAnsi="Titillium" w:cs="Titillium"/>
          <w:sz w:val="21"/>
          <w:szCs w:val="21"/>
        </w:rPr>
        <w:t xml:space="preserve">, e si riserva di trasmettere entro </w:t>
      </w:r>
      <w:r>
        <w:rPr>
          <w:rFonts w:ascii="Titillium" w:eastAsia="Titillium" w:hAnsi="Titillium" w:cs="Titillium"/>
          <w:i/>
          <w:sz w:val="21"/>
          <w:szCs w:val="21"/>
        </w:rPr>
        <w:t>(X) (definire, es. 15)</w:t>
      </w:r>
      <w:r>
        <w:rPr>
          <w:rFonts w:ascii="Titillium" w:eastAsia="Titillium" w:hAnsi="Titillium" w:cs="Titillium"/>
          <w:sz w:val="21"/>
          <w:szCs w:val="21"/>
        </w:rPr>
        <w:t xml:space="preserve"> giorni dalla sottoscrizione del presente Contratto la documentazione at</w:t>
      </w:r>
      <w:r>
        <w:rPr>
          <w:rFonts w:ascii="Titillium" w:eastAsia="Titillium" w:hAnsi="Titillium" w:cs="Titillium"/>
          <w:sz w:val="21"/>
          <w:szCs w:val="21"/>
        </w:rPr>
        <w:t>testante la richiamata iscrizione.</w:t>
      </w:r>
    </w:p>
    <w:p w14:paraId="46DAE74A" w14:textId="77777777" w:rsidR="000E361C" w:rsidRDefault="000E361C">
      <w:pPr>
        <w:ind w:right="565"/>
        <w:jc w:val="both"/>
        <w:rPr>
          <w:rFonts w:ascii="Titillium" w:eastAsia="Titillium" w:hAnsi="Titillium" w:cs="Titillium"/>
          <w:sz w:val="21"/>
          <w:szCs w:val="21"/>
        </w:rPr>
      </w:pPr>
    </w:p>
    <w:p w14:paraId="56E7D667" w14:textId="77777777" w:rsidR="000E361C" w:rsidRDefault="000E361C">
      <w:pPr>
        <w:ind w:right="565"/>
        <w:jc w:val="both"/>
        <w:rPr>
          <w:rFonts w:ascii="Titillium" w:eastAsia="Titillium" w:hAnsi="Titillium" w:cs="Titillium"/>
          <w:sz w:val="21"/>
          <w:szCs w:val="21"/>
        </w:rPr>
      </w:pPr>
    </w:p>
    <w:p w14:paraId="17190310"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SEZIONE VI – DISPOSIZIONI FINALI</w:t>
      </w:r>
    </w:p>
    <w:p w14:paraId="359747E4" w14:textId="77777777" w:rsidR="000E361C" w:rsidRDefault="00D6025E">
      <w:pPr>
        <w:pStyle w:val="Titolo1"/>
        <w:ind w:firstLine="708"/>
        <w:rPr>
          <w:rFonts w:ascii="Titillium" w:eastAsia="Titillium" w:hAnsi="Titillium" w:cs="Titillium"/>
        </w:rPr>
      </w:pPr>
      <w:bookmarkStart w:id="33" w:name="_heading=h.23ckvvd" w:colFirst="0" w:colLast="0"/>
      <w:bookmarkEnd w:id="33"/>
      <w:r>
        <w:rPr>
          <w:rFonts w:ascii="Titillium" w:eastAsia="Titillium" w:hAnsi="Titillium" w:cs="Titillium"/>
        </w:rPr>
        <w:t>ART. 30 - DOMICILIO DELL’OPERATORE ECONOMICO</w:t>
      </w:r>
    </w:p>
    <w:p w14:paraId="07ADCFD2"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L’Operatore Economico elegge il proprio domicilio c/o … (</w:t>
      </w:r>
      <w:r>
        <w:rPr>
          <w:rFonts w:ascii="Titillium" w:eastAsia="Titillium" w:hAnsi="Titillium" w:cs="Titillium"/>
          <w:i/>
          <w:sz w:val="21"/>
          <w:szCs w:val="21"/>
        </w:rPr>
        <w:t>specificare</w:t>
      </w:r>
      <w:r>
        <w:rPr>
          <w:rFonts w:ascii="Titillium" w:eastAsia="Titillium" w:hAnsi="Titillium" w:cs="Titillium"/>
          <w:sz w:val="21"/>
          <w:szCs w:val="21"/>
        </w:rPr>
        <w:t xml:space="preserve">). L’Operatore Economico comunica eventuali variazioni entro </w:t>
      </w:r>
      <w:r>
        <w:rPr>
          <w:rFonts w:ascii="Titillium" w:eastAsia="Titillium" w:hAnsi="Titillium" w:cs="Titillium"/>
          <w:i/>
          <w:sz w:val="21"/>
          <w:szCs w:val="21"/>
        </w:rPr>
        <w:t>(X)</w:t>
      </w:r>
      <w:r>
        <w:rPr>
          <w:rFonts w:ascii="Titillium" w:eastAsia="Titillium" w:hAnsi="Titillium" w:cs="Titillium"/>
          <w:sz w:val="21"/>
          <w:szCs w:val="21"/>
        </w:rPr>
        <w:t xml:space="preserve"> giorni d</w:t>
      </w:r>
      <w:r>
        <w:rPr>
          <w:rFonts w:ascii="Titillium" w:eastAsia="Titillium" w:hAnsi="Titillium" w:cs="Titillium"/>
          <w:sz w:val="21"/>
          <w:szCs w:val="21"/>
        </w:rPr>
        <w:t>all’avvenuto cambio di domicilio. L’Amministrazione invia tutte le notifiche e le comunicazioni necessarie al domicilio dell’Operatore Economico o al suo indirizzo di posta elettronica certificata: … (</w:t>
      </w:r>
      <w:r>
        <w:rPr>
          <w:rFonts w:ascii="Titillium" w:eastAsia="Titillium" w:hAnsi="Titillium" w:cs="Titillium"/>
          <w:i/>
          <w:sz w:val="21"/>
          <w:szCs w:val="21"/>
        </w:rPr>
        <w:t>specificare</w:t>
      </w:r>
      <w:r>
        <w:rPr>
          <w:rFonts w:ascii="Titillium" w:eastAsia="Titillium" w:hAnsi="Titillium" w:cs="Titillium"/>
          <w:sz w:val="21"/>
          <w:szCs w:val="21"/>
        </w:rPr>
        <w:t>).</w:t>
      </w:r>
    </w:p>
    <w:p w14:paraId="320A6489" w14:textId="77777777" w:rsidR="000E361C" w:rsidRDefault="00D6025E">
      <w:pPr>
        <w:pStyle w:val="Titolo1"/>
        <w:ind w:firstLine="708"/>
        <w:rPr>
          <w:rFonts w:ascii="Titillium" w:eastAsia="Titillium" w:hAnsi="Titillium" w:cs="Titillium"/>
        </w:rPr>
      </w:pPr>
      <w:bookmarkStart w:id="34" w:name="_heading=h.ihv636" w:colFirst="0" w:colLast="0"/>
      <w:bookmarkEnd w:id="34"/>
      <w:r>
        <w:rPr>
          <w:rFonts w:ascii="Titillium" w:eastAsia="Titillium" w:hAnsi="Titillium" w:cs="Titillium"/>
        </w:rPr>
        <w:t>ART. 31 - COMUNICAZIONI</w:t>
      </w:r>
    </w:p>
    <w:p w14:paraId="53BFACEA"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La comunicazione </w:t>
      </w:r>
      <w:r>
        <w:rPr>
          <w:rFonts w:ascii="Titillium" w:eastAsia="Titillium" w:hAnsi="Titillium" w:cs="Titillium"/>
          <w:sz w:val="21"/>
          <w:szCs w:val="21"/>
        </w:rPr>
        <w:t>tra le Parti, per la certezza dei termini contrattuali, avviene con posta certificata presso l’indirizzo indicato nell’intestazione del presente Contratto, nonché al precedente articolo 32. La decorrenza dei termini avviene dalla ricezione della posta cert</w:t>
      </w:r>
      <w:r>
        <w:rPr>
          <w:rFonts w:ascii="Titillium" w:eastAsia="Titillium" w:hAnsi="Titillium" w:cs="Titillium"/>
          <w:sz w:val="21"/>
          <w:szCs w:val="21"/>
        </w:rPr>
        <w:t>ificata. Eventuali modifiche dell’indirizzo PEC o problemi temporanei nell’utilizzo di tale forma di comunicazione sono tempestivamente segnalate dalle Parti.</w:t>
      </w:r>
    </w:p>
    <w:p w14:paraId="7B598258" w14:textId="77777777" w:rsidR="000E361C" w:rsidRDefault="00D6025E">
      <w:pPr>
        <w:pStyle w:val="Titolo1"/>
        <w:ind w:firstLine="708"/>
        <w:rPr>
          <w:rFonts w:ascii="Titillium" w:eastAsia="Titillium" w:hAnsi="Titillium" w:cs="Titillium"/>
        </w:rPr>
      </w:pPr>
      <w:bookmarkStart w:id="35" w:name="_heading=h.32hioqz" w:colFirst="0" w:colLast="0"/>
      <w:bookmarkEnd w:id="35"/>
      <w:r>
        <w:rPr>
          <w:rFonts w:ascii="Titillium" w:eastAsia="Titillium" w:hAnsi="Titillium" w:cs="Titillium"/>
        </w:rPr>
        <w:t>ART. 32 - PRIVACY</w:t>
      </w:r>
    </w:p>
    <w:p w14:paraId="33EA550B"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Ai sensi e per gli effetti di quanto previsto dal Regolamento UE n. 679, del 20</w:t>
      </w:r>
      <w:r>
        <w:rPr>
          <w:rFonts w:ascii="Titillium" w:eastAsia="Titillium" w:hAnsi="Titillium" w:cs="Titillium"/>
          <w:sz w:val="21"/>
          <w:szCs w:val="21"/>
        </w:rPr>
        <w:t>16, le Parti prendono atto di aver provveduto a scambiarsi le informative in materia di tutela dei dati personali.</w:t>
      </w:r>
    </w:p>
    <w:p w14:paraId="3FCD5034"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Con la sottoscrizione del presente contratto, le Parti esprimono il proprio consenso informato al trattamento dei dati.</w:t>
      </w:r>
    </w:p>
    <w:p w14:paraId="428AA020" w14:textId="77777777" w:rsidR="000E361C" w:rsidRDefault="00D6025E">
      <w:pPr>
        <w:pStyle w:val="Titolo1"/>
        <w:ind w:firstLine="708"/>
        <w:rPr>
          <w:rFonts w:ascii="Titillium" w:eastAsia="Titillium" w:hAnsi="Titillium" w:cs="Titillium"/>
        </w:rPr>
      </w:pPr>
      <w:bookmarkStart w:id="36" w:name="_heading=h.1hmsyys" w:colFirst="0" w:colLast="0"/>
      <w:bookmarkEnd w:id="36"/>
      <w:r>
        <w:rPr>
          <w:rFonts w:ascii="Titillium" w:eastAsia="Titillium" w:hAnsi="Titillium" w:cs="Titillium"/>
        </w:rPr>
        <w:t>ART. 33 - RISERVATEZZ</w:t>
      </w:r>
      <w:r>
        <w:rPr>
          <w:rFonts w:ascii="Titillium" w:eastAsia="Titillium" w:hAnsi="Titillium" w:cs="Titillium"/>
        </w:rPr>
        <w:t>A</w:t>
      </w:r>
    </w:p>
    <w:p w14:paraId="5B2DBF2B"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L’Operatore Economico si impegna, a sua cura e spese, a rispettare tutte le norme in materia di trattamento e protezione dei dati personali al fine di assicurare, nell’ambito delle proprie attività e competenze specifiche, un adeguato livello di sicurezz</w:t>
      </w:r>
      <w:r>
        <w:rPr>
          <w:rFonts w:ascii="Titillium" w:eastAsia="Titillium" w:hAnsi="Titillium" w:cs="Titillium"/>
          <w:sz w:val="21"/>
          <w:szCs w:val="21"/>
        </w:rPr>
        <w:t>a dei trattamenti, inclusa la riservatezza, in modo da ridurre al minimo i rischi di distruzione o perdita, anche accidentale o illecita, divulgazione non autorizzata, nonché di accesso non</w:t>
      </w:r>
    </w:p>
    <w:p w14:paraId="050BC2C5"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autorizzato, anche accidentale o illecito, o di trattamento non consentito o non conforme alle finalità della raccolta. </w:t>
      </w:r>
    </w:p>
    <w:p w14:paraId="2F3BB37E"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Il Contraente ha l’obbligo di mantenere riservate le informazioni, i dati tecnici, i documenti, le notizie e le informazioni di cui il </w:t>
      </w:r>
      <w:r>
        <w:rPr>
          <w:rFonts w:ascii="Titillium" w:eastAsia="Titillium" w:hAnsi="Titillium" w:cs="Titillium"/>
          <w:sz w:val="21"/>
          <w:szCs w:val="21"/>
        </w:rPr>
        <w:t>personale comunque impiegato nello svolgimento delle attività oggetto dell’appalto venga in possesso o a conoscenza, di non divulgarli in alcun modo e in qualsiasi forma e di non farne oggetto di utilizzazione a qualsiasi titolo per scopi diversi da quelli</w:t>
      </w:r>
      <w:r>
        <w:rPr>
          <w:rFonts w:ascii="Titillium" w:eastAsia="Titillium" w:hAnsi="Titillium" w:cs="Titillium"/>
          <w:sz w:val="21"/>
          <w:szCs w:val="21"/>
        </w:rPr>
        <w:t xml:space="preserve"> strettamente necessari all’esecuzione del contratto.</w:t>
      </w:r>
    </w:p>
    <w:p w14:paraId="2061BDE5"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In forza delle disposizioni di cui all'art. 2, comma 3, del D.P.R. 16.4.2013 n.62 (Regolamento recante il codice di comportamento dei dipendenti pubblici), gli obblighi di condotta previsti nel medesimo</w:t>
      </w:r>
      <w:r>
        <w:rPr>
          <w:rFonts w:ascii="Titillium" w:eastAsia="Titillium" w:hAnsi="Titillium" w:cs="Titillium"/>
          <w:sz w:val="21"/>
          <w:szCs w:val="21"/>
        </w:rPr>
        <w:t xml:space="preserve"> D.P.R. si estendono,</w:t>
      </w:r>
    </w:p>
    <w:p w14:paraId="60BEBADA"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per quanto compatibili, nei confronti dei collaboratori a qualsiasi titolo del Contraente in ordine all'espletamento dei servizi regolati dal presente contratto. La grave o reiterata violazione dei suddetti obblighi, ove accertata dal</w:t>
      </w:r>
      <w:r>
        <w:rPr>
          <w:rFonts w:ascii="Titillium" w:eastAsia="Titillium" w:hAnsi="Titillium" w:cs="Titillium"/>
          <w:sz w:val="21"/>
          <w:szCs w:val="21"/>
        </w:rPr>
        <w:t xml:space="preserve"> responsabile dell'esecuzione del contratto comporterà, ai sensi della suindicata norma, la risoluzione del contratto stesso.</w:t>
      </w:r>
    </w:p>
    <w:p w14:paraId="10133409" w14:textId="77777777" w:rsidR="000E361C" w:rsidRDefault="00D6025E">
      <w:pPr>
        <w:pStyle w:val="Titolo1"/>
        <w:ind w:firstLine="708"/>
        <w:rPr>
          <w:rFonts w:ascii="Titillium" w:eastAsia="Titillium" w:hAnsi="Titillium" w:cs="Titillium"/>
        </w:rPr>
      </w:pPr>
      <w:bookmarkStart w:id="37" w:name="_heading=h.41mghml" w:colFirst="0" w:colLast="0"/>
      <w:bookmarkEnd w:id="37"/>
      <w:r>
        <w:rPr>
          <w:rFonts w:ascii="Titillium" w:eastAsia="Titillium" w:hAnsi="Titillium" w:cs="Titillium"/>
        </w:rPr>
        <w:t>ART. 34 – BREVETTI, PROPRIETA’ INTELLETTUALE E DIRITTI D’AUTORE</w:t>
      </w:r>
    </w:p>
    <w:p w14:paraId="4BBFF3E4"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 xml:space="preserve">L’Amministrazione non assume alcuna responsabilità nel caso in </w:t>
      </w:r>
      <w:r>
        <w:rPr>
          <w:rFonts w:ascii="Titillium" w:eastAsia="Titillium" w:hAnsi="Titillium" w:cs="Titillium"/>
          <w:sz w:val="21"/>
          <w:szCs w:val="21"/>
        </w:rPr>
        <w:t>cui l’Operatore Economico utilizzi dispositivi e/o soluzioni tecniche di cui altri detengano la privativa. L’Operatore Economico assumerà l’obbligo di tenere indenne l’Amministrazione da tutte le rivendicazioni, le responsabilità, le perdite e i danni pret</w:t>
      </w:r>
      <w:r>
        <w:rPr>
          <w:rFonts w:ascii="Titillium" w:eastAsia="Titillium" w:hAnsi="Titillium" w:cs="Titillium"/>
          <w:sz w:val="21"/>
          <w:szCs w:val="21"/>
        </w:rPr>
        <w:t>esi da chiunque, nonché da tutti i costi, le spese o responsabilità ad essi relativi (compresi gli onorari di avvocati in equa misura) a seguito di qualsiasi rivendicazione di violazione dei diritti d’autore o di qualsiasi marchio italiano o straniero, der</w:t>
      </w:r>
      <w:r>
        <w:rPr>
          <w:rFonts w:ascii="Titillium" w:eastAsia="Titillium" w:hAnsi="Titillium" w:cs="Titillium"/>
          <w:sz w:val="21"/>
          <w:szCs w:val="21"/>
        </w:rPr>
        <w:t>ivante o che si pretendesse derivare dalla prestazione.</w:t>
      </w:r>
    </w:p>
    <w:p w14:paraId="1DFC5BA1"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Ciascuna Parte si obbliga a dare immediato avviso all’altra di qualsiasi azione di rivendicazione o questione di terzi di cui al precedente comma, della quale sia venuta a conoscenza.</w:t>
      </w:r>
    </w:p>
    <w:p w14:paraId="7553F53E"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L’Amminist</w:t>
      </w:r>
      <w:r>
        <w:rPr>
          <w:rFonts w:ascii="Titillium" w:eastAsia="Titillium" w:hAnsi="Titillium" w:cs="Titillium"/>
          <w:sz w:val="21"/>
          <w:szCs w:val="21"/>
        </w:rPr>
        <w:t>razione (INAF-OAR) e l’Impresa sono titolari di diritti di proprietà intellettuale e industriale. Salvo quanto strettamente necessario a dare esecuzione al presente contratto, le Parti si danno reciprocamente atto che nessun diritto relativo alle rispettiv</w:t>
      </w:r>
      <w:r>
        <w:rPr>
          <w:rFonts w:ascii="Titillium" w:eastAsia="Titillium" w:hAnsi="Titillium" w:cs="Titillium"/>
          <w:sz w:val="21"/>
          <w:szCs w:val="21"/>
        </w:rPr>
        <w:t xml:space="preserve">e Proprietà Intellettuali diverse dal Foreground definito qui di seguito è ceduto all’altra. </w:t>
      </w:r>
    </w:p>
    <w:p w14:paraId="30F44FD9"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t>Tutto il Foreground, ovvero tutti i prodotti studiati, sviluppati e realizzati nell’ambito del presente contratto (a mero titolo esemplificativo e non esaustiv</w:t>
      </w:r>
      <w:r>
        <w:rPr>
          <w:rFonts w:ascii="Titillium" w:eastAsia="Titillium" w:hAnsi="Titillium" w:cs="Titillium"/>
          <w:sz w:val="21"/>
          <w:szCs w:val="21"/>
        </w:rPr>
        <w:t>o: disegni, file elettronici in qualsivoglia formato, software e hardware, il progetto esecutivo, nonché le Strutture  elettromeccaniche dei telescopi) dal momento della verifica positiva di regolare esecuzione di ogni singolo stato di avanzamento cui sono</w:t>
      </w:r>
      <w:r>
        <w:rPr>
          <w:rFonts w:ascii="Titillium" w:eastAsia="Titillium" w:hAnsi="Titillium" w:cs="Titillium"/>
          <w:sz w:val="21"/>
          <w:szCs w:val="21"/>
        </w:rPr>
        <w:t xml:space="preserve"> collegati, diventano di esclusiva proprietà dell’INAF che diverrà l’esclusivo titolare dei diritti di utilizzo e sfruttamento. </w:t>
      </w:r>
    </w:p>
    <w:p w14:paraId="27A8094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5.</w:t>
      </w:r>
      <w:r>
        <w:rPr>
          <w:rFonts w:ascii="Titillium" w:eastAsia="Titillium" w:hAnsi="Titillium" w:cs="Titillium"/>
          <w:sz w:val="21"/>
          <w:szCs w:val="21"/>
        </w:rPr>
        <w:tab/>
        <w:t>Le Parti possono rendere disponibile una determinata Proprietà Intellettuale preesistente (“background”) o sviluppata in aut</w:t>
      </w:r>
      <w:r>
        <w:rPr>
          <w:rFonts w:ascii="Titillium" w:eastAsia="Titillium" w:hAnsi="Titillium" w:cs="Titillium"/>
          <w:sz w:val="21"/>
          <w:szCs w:val="21"/>
        </w:rPr>
        <w:t xml:space="preserve">onomia all’interno del progetto (“sideground”) al fine di facilitare il lavoro di ricerca e sviluppo condotto nell'ambito del presente contratto. Ciascuna Parte accetta di trattare tale Proprietà Intellettuale relative a background e sideground in termini </w:t>
      </w:r>
      <w:r>
        <w:rPr>
          <w:rFonts w:ascii="Titillium" w:eastAsia="Titillium" w:hAnsi="Titillium" w:cs="Titillium"/>
          <w:sz w:val="21"/>
          <w:szCs w:val="21"/>
        </w:rPr>
        <w:t xml:space="preserve">di “Informazioni Riservate” dell'altra Parte ai sensi della suddetta clausola di Riservatezza (Art. 8 del presente documento). </w:t>
      </w:r>
    </w:p>
    <w:p w14:paraId="7478D3A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6.</w:t>
      </w:r>
      <w:r>
        <w:rPr>
          <w:rFonts w:ascii="Titillium" w:eastAsia="Titillium" w:hAnsi="Titillium" w:cs="Titillium"/>
          <w:sz w:val="21"/>
          <w:szCs w:val="21"/>
        </w:rPr>
        <w:tab/>
        <w:t>Ciascuna Parte con il presente accordo concede all'altra Parte un permesso non esclusivo e non trasferibile per l’utilizzo de</w:t>
      </w:r>
      <w:r>
        <w:rPr>
          <w:rFonts w:ascii="Titillium" w:eastAsia="Titillium" w:hAnsi="Titillium" w:cs="Titillium"/>
          <w:sz w:val="21"/>
          <w:szCs w:val="21"/>
        </w:rPr>
        <w:t>l “Background” e del “Sideground” unicamente allo scopo di eseguire le attività contrattuali.</w:t>
      </w:r>
    </w:p>
    <w:p w14:paraId="5A5C152A"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7.</w:t>
      </w:r>
      <w:r>
        <w:rPr>
          <w:rFonts w:ascii="Titillium" w:eastAsia="Titillium" w:hAnsi="Titillium" w:cs="Titillium"/>
          <w:sz w:val="21"/>
          <w:szCs w:val="21"/>
        </w:rPr>
        <w:tab/>
        <w:t>Il permesso di utilizzo per altri scopi è possibile ma richiede l'autorizzazione preventiva dell’uso delle Proprietà Intellettuali relative a Background e Side</w:t>
      </w:r>
      <w:r>
        <w:rPr>
          <w:rFonts w:ascii="Titillium" w:eastAsia="Titillium" w:hAnsi="Titillium" w:cs="Titillium"/>
          <w:sz w:val="21"/>
          <w:szCs w:val="21"/>
        </w:rPr>
        <w:t xml:space="preserve">ground. </w:t>
      </w:r>
    </w:p>
    <w:p w14:paraId="19A4DD54"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8.</w:t>
      </w:r>
      <w:r>
        <w:rPr>
          <w:rFonts w:ascii="Titillium" w:eastAsia="Titillium" w:hAnsi="Titillium" w:cs="Titillium"/>
          <w:sz w:val="21"/>
          <w:szCs w:val="21"/>
        </w:rPr>
        <w:tab/>
        <w:t>L’Impresa assicura che i disegni, modelli (ad es: modelli CAD) know-how, documenti, progetti, materiali e quanto altro necessario per dare esecuzione al presente contratto, nonché i prodotti finali oggetto della fornitura, non violano alcun bre</w:t>
      </w:r>
      <w:r>
        <w:rPr>
          <w:rFonts w:ascii="Titillium" w:eastAsia="Titillium" w:hAnsi="Titillium" w:cs="Titillium"/>
          <w:sz w:val="21"/>
          <w:szCs w:val="21"/>
        </w:rPr>
        <w:t>vetto, diritto o licenza, o segreto commerciale o industriale posseduto o controllato da terzi.</w:t>
      </w:r>
    </w:p>
    <w:p w14:paraId="64CB96A9"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9.</w:t>
      </w:r>
      <w:r>
        <w:rPr>
          <w:rFonts w:ascii="Titillium" w:eastAsia="Titillium" w:hAnsi="Titillium" w:cs="Titillium"/>
          <w:sz w:val="21"/>
          <w:szCs w:val="21"/>
        </w:rPr>
        <w:tab/>
        <w:t>Nell’ipotesi che l’Impresa debba utilizzare brevetti di terzi nella realizzazione delle forniture oggetto del presente contratto deve fornire a INAF idonea p</w:t>
      </w:r>
      <w:r>
        <w:rPr>
          <w:rFonts w:ascii="Titillium" w:eastAsia="Titillium" w:hAnsi="Titillium" w:cs="Titillium"/>
          <w:sz w:val="21"/>
          <w:szCs w:val="21"/>
        </w:rPr>
        <w:t>rova documentale dei diritti e delle facoltà concesse dal terzo proprietario all’Impresa e deve garantire in ogni caso a tempo indeterminato la licenza a favore di INAF.</w:t>
      </w:r>
    </w:p>
    <w:p w14:paraId="715FC59B"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10.</w:t>
      </w:r>
      <w:r>
        <w:rPr>
          <w:rFonts w:ascii="Titillium" w:eastAsia="Titillium" w:hAnsi="Titillium" w:cs="Titillium"/>
          <w:sz w:val="21"/>
          <w:szCs w:val="21"/>
        </w:rPr>
        <w:tab/>
        <w:t>L’Impresa si impegna comunque a tenere indenne INAF-OAR (cioè INAF e INAF- OAR) da</w:t>
      </w:r>
      <w:r>
        <w:rPr>
          <w:rFonts w:ascii="Titillium" w:eastAsia="Titillium" w:hAnsi="Titillium" w:cs="Titillium"/>
          <w:sz w:val="21"/>
          <w:szCs w:val="21"/>
        </w:rPr>
        <w:t xml:space="preserve"> ogni pretesa o azione giudiziaria intentata da eventuali terzi titolari di brevetti o privative, di segreti commerciali o industriali nonché a risarcirla da ogni danno o spesa derivante dall’eventuale violazione di brevetti, licenze o diritti di proprietà</w:t>
      </w:r>
      <w:r>
        <w:rPr>
          <w:rFonts w:ascii="Titillium" w:eastAsia="Titillium" w:hAnsi="Titillium" w:cs="Titillium"/>
          <w:sz w:val="21"/>
          <w:szCs w:val="21"/>
        </w:rPr>
        <w:t xml:space="preserve"> di terzi, compresi oneri e spese legali.</w:t>
      </w:r>
    </w:p>
    <w:p w14:paraId="022CC0F3"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11.</w:t>
      </w:r>
      <w:r>
        <w:rPr>
          <w:rFonts w:ascii="Titillium" w:eastAsia="Titillium" w:hAnsi="Titillium" w:cs="Titillium"/>
          <w:sz w:val="21"/>
          <w:szCs w:val="21"/>
        </w:rPr>
        <w:tab/>
      </w:r>
      <w:r>
        <w:rPr>
          <w:rFonts w:ascii="Titillium" w:eastAsia="Titillium" w:hAnsi="Titillium" w:cs="Titillium"/>
          <w:sz w:val="21"/>
          <w:szCs w:val="21"/>
        </w:rPr>
        <w:t>Ferma restando la propria responsabilità, l’Impresa è obbligato a dare immediata comunicazione all’INAF – OARM delle eventuali pretese di terzi.</w:t>
      </w:r>
    </w:p>
    <w:p w14:paraId="09F2E4A6"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12.</w:t>
      </w:r>
      <w:r>
        <w:rPr>
          <w:rFonts w:ascii="Titillium" w:eastAsia="Titillium" w:hAnsi="Titillium" w:cs="Titillium"/>
          <w:sz w:val="21"/>
          <w:szCs w:val="21"/>
        </w:rPr>
        <w:tab/>
        <w:t>I suddetti obblighi dell’Impresa permangono anche nel caso in cui l’azione giudiziaria venga intentata, o l</w:t>
      </w:r>
      <w:r>
        <w:rPr>
          <w:rFonts w:ascii="Titillium" w:eastAsia="Titillium" w:hAnsi="Titillium" w:cs="Titillium"/>
          <w:sz w:val="21"/>
          <w:szCs w:val="21"/>
        </w:rPr>
        <w:t>e spese e le perdite si verifichino, dopo la conclusione del contratto.</w:t>
      </w:r>
    </w:p>
    <w:p w14:paraId="463A7AE4"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13.</w:t>
      </w:r>
      <w:r>
        <w:rPr>
          <w:rFonts w:ascii="Titillium" w:eastAsia="Titillium" w:hAnsi="Titillium" w:cs="Titillium"/>
          <w:sz w:val="21"/>
          <w:szCs w:val="21"/>
        </w:rPr>
        <w:tab/>
        <w:t xml:space="preserve">Fatti salvi i dati che siano o che divengano di pubblico dominio, qualora l’Impresa abbia necessità di utilizzare immagini e/o video riferiti al presente contratto, dovrà ottenere </w:t>
      </w:r>
      <w:r>
        <w:rPr>
          <w:rFonts w:ascii="Titillium" w:eastAsia="Titillium" w:hAnsi="Titillium" w:cs="Titillium"/>
          <w:sz w:val="21"/>
          <w:szCs w:val="21"/>
        </w:rPr>
        <w:t>espressa autorizzazione scritta di INAF-OAR tramite posta elettronica certificata. A meno di specifici accordi tra le Parti, è vietato all’Impresa l’utilizzo di immagini e/o video, con riferimento al presente contratto, a mero scopo pubblicitario e/o a fin</w:t>
      </w:r>
      <w:r>
        <w:rPr>
          <w:rFonts w:ascii="Titillium" w:eastAsia="Titillium" w:hAnsi="Titillium" w:cs="Titillium"/>
          <w:sz w:val="21"/>
          <w:szCs w:val="21"/>
        </w:rPr>
        <w:t>e di marketing. Senza previo accordo fra le Parti è parimenti vietato esporre, a titolo esemplificativo e non esaustivo, pannelli, banner su elementi, parti, impianti sviluppati nell’ambito del presente contratto.</w:t>
      </w:r>
    </w:p>
    <w:p w14:paraId="4C894B58"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14.</w:t>
      </w:r>
      <w:r>
        <w:rPr>
          <w:rFonts w:ascii="Titillium" w:eastAsia="Titillium" w:hAnsi="Titillium" w:cs="Titillium"/>
          <w:sz w:val="21"/>
          <w:szCs w:val="21"/>
        </w:rPr>
        <w:tab/>
        <w:t xml:space="preserve">Tali divieti devono essere rispettati </w:t>
      </w:r>
      <w:r>
        <w:rPr>
          <w:rFonts w:ascii="Titillium" w:eastAsia="Titillium" w:hAnsi="Titillium" w:cs="Titillium"/>
          <w:sz w:val="21"/>
          <w:szCs w:val="21"/>
        </w:rPr>
        <w:t>anche in caso di cessazione del contratto, e comunque nei cinque anni successivi alla cessazione di efficacia del rapporto contrattuale.</w:t>
      </w:r>
    </w:p>
    <w:p w14:paraId="4A1C474F"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15.</w:t>
      </w:r>
      <w:r>
        <w:rPr>
          <w:rFonts w:ascii="Titillium" w:eastAsia="Titillium" w:hAnsi="Titillium" w:cs="Titillium"/>
          <w:sz w:val="21"/>
          <w:szCs w:val="21"/>
        </w:rPr>
        <w:tab/>
        <w:t>L’Impresa è responsabile per l’esatta osservanza dei suindicati divieti da parte dei propri fornitori e subcontraen</w:t>
      </w:r>
      <w:r>
        <w:rPr>
          <w:rFonts w:ascii="Titillium" w:eastAsia="Titillium" w:hAnsi="Titillium" w:cs="Titillium"/>
          <w:sz w:val="21"/>
          <w:szCs w:val="21"/>
        </w:rPr>
        <w:t>ti.</w:t>
      </w:r>
    </w:p>
    <w:p w14:paraId="39E88175" w14:textId="77777777" w:rsidR="000E361C" w:rsidRDefault="00D6025E">
      <w:pPr>
        <w:pStyle w:val="Titolo1"/>
        <w:ind w:firstLine="708"/>
        <w:rPr>
          <w:rFonts w:ascii="Titillium" w:eastAsia="Titillium" w:hAnsi="Titillium" w:cs="Titillium"/>
        </w:rPr>
      </w:pPr>
      <w:bookmarkStart w:id="38" w:name="_heading=h.2grqrue" w:colFirst="0" w:colLast="0"/>
      <w:bookmarkEnd w:id="38"/>
      <w:r>
        <w:rPr>
          <w:rFonts w:ascii="Titillium" w:eastAsia="Titillium" w:hAnsi="Titillium" w:cs="Titillium"/>
        </w:rPr>
        <w:t>ART. 35 - LEGGE APPLICABILE</w:t>
      </w:r>
    </w:p>
    <w:p w14:paraId="27BB4497"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Il presente contatto è soggetto all’osservanza delle norme dell’ordinamento italiano e dell’Unione Europea. Per quanto non espressamente indicato dal presente contratto, si rimanda al Codice civile e al Codice dei Contratti </w:t>
      </w:r>
      <w:r>
        <w:rPr>
          <w:rFonts w:ascii="Titillium" w:eastAsia="Titillium" w:hAnsi="Titillium" w:cs="Titillium"/>
          <w:sz w:val="21"/>
          <w:szCs w:val="21"/>
        </w:rPr>
        <w:t>Pubblici (D.Lgs. n. 36, del 2023). Inoltre, sono osservati i regolamenti, gli usi e le consuetudini dell’Amministrazione, nonché ogni disposizione di altra Autorità legalmente riconosciuta che abbia attinenza con il contratto in oggetto, quand’anche emanat</w:t>
      </w:r>
      <w:r>
        <w:rPr>
          <w:rFonts w:ascii="Titillium" w:eastAsia="Titillium" w:hAnsi="Titillium" w:cs="Titillium"/>
          <w:sz w:val="21"/>
          <w:szCs w:val="21"/>
        </w:rPr>
        <w:t>a nel corso dei lavori, o comunque durante l’esecuzione del presente Contratto.</w:t>
      </w:r>
    </w:p>
    <w:p w14:paraId="56431B96" w14:textId="77777777" w:rsidR="000E361C" w:rsidRDefault="00D6025E">
      <w:pPr>
        <w:pStyle w:val="Titolo1"/>
        <w:ind w:firstLine="708"/>
        <w:rPr>
          <w:rFonts w:ascii="Titillium" w:eastAsia="Titillium" w:hAnsi="Titillium" w:cs="Titillium"/>
        </w:rPr>
      </w:pPr>
      <w:bookmarkStart w:id="39" w:name="_heading=h.vx1227" w:colFirst="0" w:colLast="0"/>
      <w:bookmarkEnd w:id="39"/>
      <w:r>
        <w:rPr>
          <w:rFonts w:ascii="Titillium" w:eastAsia="Titillium" w:hAnsi="Titillium" w:cs="Titillium"/>
        </w:rPr>
        <w:t>ART. 36 - RISOLUZIONE DELLE CONTROVERSIE E FORO COMPETENTE</w:t>
      </w:r>
    </w:p>
    <w:p w14:paraId="67863550"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Tutte le controversie derivanti dal contratto dovranno essere risolte in via preventiva con rimedi alternativi all</w:t>
      </w:r>
      <w:r>
        <w:rPr>
          <w:rFonts w:ascii="Titillium" w:eastAsia="Titillium" w:hAnsi="Titillium" w:cs="Titillium"/>
          <w:sz w:val="21"/>
          <w:szCs w:val="21"/>
        </w:rPr>
        <w:t>a tutela giurisdizionale.</w:t>
      </w:r>
    </w:p>
    <w:p w14:paraId="22B82684"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Per la risoluzione delle controversie insorte durante l’esecuzione della prestazione prima della verifica di conformità e/o per quelle relative alle riserve iscritte prima del collaudo, qualora vi siano i presupposti, si esperi</w:t>
      </w:r>
      <w:r>
        <w:rPr>
          <w:rFonts w:ascii="Titillium" w:eastAsia="Titillium" w:hAnsi="Titillium" w:cs="Titillium"/>
          <w:sz w:val="21"/>
          <w:szCs w:val="21"/>
        </w:rPr>
        <w:t>rà il ricorso all’accordo bonario nelle forme e nei modi stabiliti dagli artt. 210 e 211, del D.Lgs. n. 36, del 2023.</w:t>
      </w:r>
    </w:p>
    <w:p w14:paraId="0DAA5160"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3.</w:t>
      </w:r>
      <w:r>
        <w:rPr>
          <w:rFonts w:ascii="Titillium" w:eastAsia="Titillium" w:hAnsi="Titillium" w:cs="Titillium"/>
          <w:sz w:val="21"/>
          <w:szCs w:val="21"/>
        </w:rPr>
        <w:tab/>
        <w:t>Per le controversie relative ai diritti soggettivi derivanti dall’esecuzione del contratto, qualora vi sia l’impossibilità di ricorrere</w:t>
      </w:r>
      <w:r>
        <w:rPr>
          <w:rFonts w:ascii="Titillium" w:eastAsia="Titillium" w:hAnsi="Titillium" w:cs="Titillium"/>
          <w:sz w:val="21"/>
          <w:szCs w:val="21"/>
        </w:rPr>
        <w:t xml:space="preserve"> ad altre soluzioni, si accede all’istituto della transazione ai sensi dell’art. 212 D.Lgs. n. 36, del 2023. L’accordo transattivo deve essere sottoscritto dalle parti. </w:t>
      </w:r>
    </w:p>
    <w:p w14:paraId="5A0084EC" w14:textId="77777777" w:rsidR="000E361C" w:rsidRDefault="00D6025E">
      <w:pPr>
        <w:ind w:left="426" w:right="565" w:hanging="426"/>
        <w:jc w:val="both"/>
        <w:rPr>
          <w:rFonts w:ascii="Titillium" w:eastAsia="Titillium" w:hAnsi="Titillium" w:cs="Titillium"/>
          <w:sz w:val="21"/>
          <w:szCs w:val="21"/>
        </w:rPr>
      </w:pPr>
      <w:r>
        <w:rPr>
          <w:rFonts w:ascii="Titillium" w:eastAsia="Titillium" w:hAnsi="Titillium" w:cs="Titillium"/>
          <w:sz w:val="21"/>
          <w:szCs w:val="21"/>
        </w:rPr>
        <w:t>4.</w:t>
      </w:r>
      <w:r>
        <w:rPr>
          <w:rFonts w:ascii="Titillium" w:eastAsia="Titillium" w:hAnsi="Titillium" w:cs="Titillium"/>
          <w:sz w:val="21"/>
          <w:szCs w:val="21"/>
        </w:rPr>
        <w:tab/>
      </w:r>
      <w:r>
        <w:rPr>
          <w:rFonts w:ascii="Titillium" w:eastAsia="Titillium" w:hAnsi="Titillium" w:cs="Titillium"/>
          <w:sz w:val="21"/>
          <w:szCs w:val="21"/>
        </w:rPr>
        <w:t>Fermo quanto sopra, è data in subordine facoltà alle Parti di adire l’Autorità Giurisdizionale secondo le modalità previste dalla normativa vigente. In tale ipotesi, le Parti di comune accordo indicano il Foro di Roma come avente competenza territoriale es</w:t>
      </w:r>
      <w:r>
        <w:rPr>
          <w:rFonts w:ascii="Titillium" w:eastAsia="Titillium" w:hAnsi="Titillium" w:cs="Titillium"/>
          <w:sz w:val="21"/>
          <w:szCs w:val="21"/>
        </w:rPr>
        <w:t>clusiva e inderogabile con esclusione di ogni altro foro concorrente e/o alternativo.</w:t>
      </w:r>
    </w:p>
    <w:p w14:paraId="60F842A6" w14:textId="77777777" w:rsidR="000E361C" w:rsidRDefault="00D6025E">
      <w:pPr>
        <w:pStyle w:val="Titolo1"/>
        <w:ind w:firstLine="708"/>
        <w:rPr>
          <w:rFonts w:ascii="Titillium" w:eastAsia="Titillium" w:hAnsi="Titillium" w:cs="Titillium"/>
        </w:rPr>
      </w:pPr>
      <w:bookmarkStart w:id="40" w:name="_heading=h.3fwokq0" w:colFirst="0" w:colLast="0"/>
      <w:bookmarkEnd w:id="40"/>
      <w:r>
        <w:rPr>
          <w:rFonts w:ascii="Titillium" w:eastAsia="Titillium" w:hAnsi="Titillium" w:cs="Titillium"/>
        </w:rPr>
        <w:t>ART. 37 - SPESE DIPENDENTI DAL CONTRATTO, DALLA SUA ESECUZIONE E ONERI FISCALI</w:t>
      </w:r>
    </w:p>
    <w:p w14:paraId="2F21D03E" w14:textId="77777777" w:rsidR="000E361C" w:rsidRDefault="000E361C">
      <w:pPr>
        <w:ind w:right="565"/>
        <w:jc w:val="both"/>
        <w:rPr>
          <w:rFonts w:ascii="Titillium" w:eastAsia="Titillium" w:hAnsi="Titillium" w:cs="Titillium"/>
          <w:sz w:val="21"/>
          <w:szCs w:val="21"/>
        </w:rPr>
      </w:pPr>
    </w:p>
    <w:p w14:paraId="3F3EB09E"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Fatta eccezione per l’IVA e per ogni altra imposta che la legge pone a carico dell’Amminis</w:t>
      </w:r>
      <w:r>
        <w:rPr>
          <w:rFonts w:ascii="Titillium" w:eastAsia="Titillium" w:hAnsi="Titillium" w:cs="Titillium"/>
          <w:sz w:val="21"/>
          <w:szCs w:val="21"/>
        </w:rPr>
        <w:t>trazione, tutte le spese dipendenti dal presente Contratto e dalla sua esecuzione, tasse comprese, sono a carico dell’Operatore Economico.</w:t>
      </w:r>
    </w:p>
    <w:p w14:paraId="630A6BEC" w14:textId="77777777" w:rsidR="000E361C" w:rsidRDefault="000E361C">
      <w:pPr>
        <w:ind w:right="565"/>
        <w:jc w:val="both"/>
        <w:rPr>
          <w:rFonts w:ascii="Titillium" w:eastAsia="Titillium" w:hAnsi="Titillium" w:cs="Titillium"/>
          <w:sz w:val="21"/>
          <w:szCs w:val="21"/>
        </w:rPr>
      </w:pPr>
    </w:p>
    <w:p w14:paraId="21DB245D" w14:textId="77777777" w:rsidR="000E361C" w:rsidRDefault="000E361C">
      <w:pPr>
        <w:ind w:right="565"/>
        <w:jc w:val="both"/>
        <w:rPr>
          <w:rFonts w:ascii="Titillium" w:eastAsia="Titillium" w:hAnsi="Titillium" w:cs="Titillium"/>
          <w:sz w:val="21"/>
          <w:szCs w:val="21"/>
        </w:rPr>
      </w:pPr>
    </w:p>
    <w:p w14:paraId="6F0EBF47"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PER</w:t>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p>
    <w:p w14:paraId="23CCE92D"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INAF-OSSERVATORIO ASTRONOMICO DI ROMA                       L’IMPRESA ………………………………………………</w:t>
      </w:r>
    </w:p>
    <w:p w14:paraId="071A29DC"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IL DIRETTORE</w:t>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t xml:space="preserve">         ………………………………………………………………..</w:t>
      </w:r>
    </w:p>
    <w:p w14:paraId="11C48D7B" w14:textId="77777777" w:rsidR="000E361C" w:rsidRDefault="000E361C">
      <w:pPr>
        <w:ind w:right="565"/>
        <w:jc w:val="both"/>
        <w:rPr>
          <w:rFonts w:ascii="Titillium" w:eastAsia="Titillium" w:hAnsi="Titillium" w:cs="Titillium"/>
          <w:sz w:val="21"/>
          <w:szCs w:val="21"/>
        </w:rPr>
      </w:pPr>
    </w:p>
    <w:p w14:paraId="3C744FC5" w14:textId="77777777" w:rsidR="000E361C" w:rsidRDefault="000E361C">
      <w:pPr>
        <w:ind w:right="565"/>
        <w:jc w:val="both"/>
        <w:rPr>
          <w:rFonts w:ascii="Titillium" w:eastAsia="Titillium" w:hAnsi="Titillium" w:cs="Titillium"/>
          <w:sz w:val="21"/>
          <w:szCs w:val="21"/>
        </w:rPr>
      </w:pPr>
    </w:p>
    <w:p w14:paraId="55251939"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 xml:space="preserve">L’Operatore Economico sottoscrivendo il presente Contratto, dichiara, ai sensi e per gli effetti di cui agli articoli 1341 e 1342 del Codice Civile, di accettare tutte le condizioni e patti contenuti nello stesso e </w:t>
      </w:r>
      <w:r>
        <w:rPr>
          <w:rFonts w:ascii="Titillium" w:eastAsia="Titillium" w:hAnsi="Titillium" w:cs="Titillium"/>
          <w:sz w:val="21"/>
          <w:szCs w:val="21"/>
        </w:rPr>
        <w:t>di avere particolarmente considerato quanto stabilito e convenuto con le relative clausole, in particolare, dichiara di approvare espressamente i seguenti articoli</w:t>
      </w:r>
    </w:p>
    <w:p w14:paraId="0B4585B0" w14:textId="77777777" w:rsidR="000E361C" w:rsidRDefault="000E361C">
      <w:pPr>
        <w:ind w:right="565"/>
        <w:jc w:val="both"/>
        <w:rPr>
          <w:rFonts w:ascii="Titillium" w:eastAsia="Titillium" w:hAnsi="Titillium" w:cs="Titillium"/>
          <w:sz w:val="21"/>
          <w:szCs w:val="21"/>
        </w:rPr>
      </w:pPr>
    </w:p>
    <w:p w14:paraId="05266C96" w14:textId="77777777" w:rsidR="000E361C" w:rsidRDefault="000E361C">
      <w:pPr>
        <w:ind w:right="565"/>
        <w:jc w:val="both"/>
        <w:rPr>
          <w:rFonts w:ascii="Titillium" w:eastAsia="Titillium" w:hAnsi="Titillium" w:cs="Titillium"/>
          <w:sz w:val="21"/>
          <w:szCs w:val="21"/>
        </w:rPr>
      </w:pPr>
    </w:p>
    <w:p w14:paraId="2E205A16"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Si approvano specificatamente i seguenti articoli:</w:t>
      </w:r>
    </w:p>
    <w:p w14:paraId="2A2CBC2F"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Art. 19 Clausola risolutiva espressa;</w:t>
      </w:r>
    </w:p>
    <w:p w14:paraId="113C27C6"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w:t>
      </w:r>
      <w:r>
        <w:rPr>
          <w:rFonts w:ascii="Titillium" w:eastAsia="Titillium" w:hAnsi="Titillium" w:cs="Titillium"/>
          <w:sz w:val="21"/>
          <w:szCs w:val="21"/>
        </w:rPr>
        <w:t>rt. 20 Risoluzione per inadempimento dell’Operatore Economico;</w:t>
      </w:r>
    </w:p>
    <w:p w14:paraId="4BCEA275"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Art. 21 Recesso dal Contratto</w:t>
      </w:r>
    </w:p>
    <w:p w14:paraId="513B3FF0"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Art. 25 Penali</w:t>
      </w:r>
    </w:p>
    <w:p w14:paraId="6910C76E"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Art. 26 Procedimento di contestazione delle penali</w:t>
      </w:r>
    </w:p>
    <w:p w14:paraId="43BFC0B8"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Art. 36  Risoluzione delle controversie e foro competente.</w:t>
      </w:r>
    </w:p>
    <w:p w14:paraId="2E51330E" w14:textId="77777777" w:rsidR="000E361C" w:rsidRDefault="000E361C">
      <w:pPr>
        <w:ind w:right="565"/>
        <w:jc w:val="both"/>
        <w:rPr>
          <w:rFonts w:ascii="Titillium" w:eastAsia="Titillium" w:hAnsi="Titillium" w:cs="Titillium"/>
          <w:sz w:val="21"/>
          <w:szCs w:val="21"/>
        </w:rPr>
      </w:pPr>
    </w:p>
    <w:p w14:paraId="7C205C40"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t>Per l’Impresa</w:t>
      </w:r>
    </w:p>
    <w:p w14:paraId="007FFDFD"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r>
      <w:r>
        <w:rPr>
          <w:rFonts w:ascii="Titillium" w:eastAsia="Titillium" w:hAnsi="Titillium" w:cs="Titillium"/>
          <w:sz w:val="21"/>
          <w:szCs w:val="21"/>
        </w:rPr>
        <w:tab/>
        <w:t>………………</w:t>
      </w:r>
      <w:r>
        <w:rPr>
          <w:rFonts w:ascii="Titillium" w:eastAsia="Titillium" w:hAnsi="Titillium" w:cs="Titillium"/>
          <w:sz w:val="21"/>
          <w:szCs w:val="21"/>
        </w:rPr>
        <w:t>……………………..</w:t>
      </w:r>
    </w:p>
    <w:p w14:paraId="493F7467" w14:textId="77777777" w:rsidR="000E361C" w:rsidRDefault="000E361C">
      <w:pPr>
        <w:ind w:right="565"/>
        <w:jc w:val="both"/>
        <w:rPr>
          <w:rFonts w:ascii="Titillium" w:eastAsia="Titillium" w:hAnsi="Titillium" w:cs="Titillium"/>
          <w:sz w:val="21"/>
          <w:szCs w:val="21"/>
        </w:rPr>
      </w:pPr>
    </w:p>
    <w:p w14:paraId="226174AE" w14:textId="77777777" w:rsidR="000E361C" w:rsidRDefault="00D6025E">
      <w:pPr>
        <w:pStyle w:val="Titolo1"/>
        <w:rPr>
          <w:rFonts w:ascii="Titillium" w:eastAsia="Titillium" w:hAnsi="Titillium" w:cs="Titillium"/>
        </w:rPr>
      </w:pPr>
      <w:r>
        <w:rPr>
          <w:rFonts w:ascii="Titillium" w:eastAsia="Titillium" w:hAnsi="Titillium" w:cs="Titillium"/>
        </w:rPr>
        <w:t>ALLEGATI AL CONTRATTO</w:t>
      </w:r>
    </w:p>
    <w:p w14:paraId="0FC5ED50"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1.</w:t>
      </w:r>
      <w:r>
        <w:rPr>
          <w:rFonts w:ascii="Titillium" w:eastAsia="Titillium" w:hAnsi="Titillium" w:cs="Titillium"/>
          <w:sz w:val="21"/>
          <w:szCs w:val="21"/>
        </w:rPr>
        <w:tab/>
        <w:t>CAPITOLATO TECNICO-STATEMENT OF WORK E RELATIVI ALLEGATI.</w:t>
      </w:r>
    </w:p>
    <w:p w14:paraId="372DCF15"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2.</w:t>
      </w:r>
      <w:r>
        <w:rPr>
          <w:rFonts w:ascii="Titillium" w:eastAsia="Titillium" w:hAnsi="Titillium" w:cs="Titillium"/>
          <w:sz w:val="21"/>
          <w:szCs w:val="21"/>
        </w:rPr>
        <w:tab/>
        <w:t>CODICE COMPORTAMENTALE INAF.</w:t>
      </w:r>
    </w:p>
    <w:p w14:paraId="736E3B3B" w14:textId="77777777" w:rsidR="000E361C" w:rsidRDefault="00D6025E">
      <w:pPr>
        <w:ind w:right="565"/>
        <w:jc w:val="both"/>
        <w:rPr>
          <w:rFonts w:ascii="Titillium" w:eastAsia="Titillium" w:hAnsi="Titillium" w:cs="Titillium"/>
          <w:sz w:val="21"/>
          <w:szCs w:val="21"/>
        </w:rPr>
      </w:pPr>
      <w:r>
        <w:rPr>
          <w:rFonts w:ascii="Titillium" w:eastAsia="Titillium" w:hAnsi="Titillium" w:cs="Titillium"/>
          <w:sz w:val="21"/>
          <w:szCs w:val="21"/>
        </w:rPr>
        <w:t>3.            CODICE COMPORTAMENTALE OPERATORE ECONOMICO</w:t>
      </w:r>
    </w:p>
    <w:p w14:paraId="66E34822" w14:textId="77777777" w:rsidR="000E361C" w:rsidRDefault="000E361C">
      <w:pPr>
        <w:ind w:right="565"/>
        <w:jc w:val="both"/>
        <w:rPr>
          <w:rFonts w:ascii="Titillium" w:eastAsia="Titillium" w:hAnsi="Titillium" w:cs="Titillium"/>
          <w:sz w:val="21"/>
          <w:szCs w:val="21"/>
        </w:rPr>
      </w:pPr>
    </w:p>
    <w:sectPr w:rsidR="000E361C">
      <w:headerReference w:type="default" r:id="rId8"/>
      <w:footerReference w:type="even" r:id="rId9"/>
      <w:footerReference w:type="default" r:id="rId10"/>
      <w:pgSz w:w="11900" w:h="16840"/>
      <w:pgMar w:top="1985" w:right="701" w:bottom="567" w:left="1134" w:header="57"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F1BA" w14:textId="77777777" w:rsidR="00D6025E" w:rsidRDefault="00D6025E">
      <w:r>
        <w:separator/>
      </w:r>
    </w:p>
  </w:endnote>
  <w:endnote w:type="continuationSeparator" w:id="0">
    <w:p w14:paraId="59A1E81A" w14:textId="77777777" w:rsidR="00D6025E" w:rsidRDefault="00D6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eb">
    <w:panose1 w:val="00000500000000000000"/>
    <w:charset w:val="00"/>
    <w:family w:val="auto"/>
    <w:pitch w:val="variable"/>
    <w:sig w:usb0="00000007" w:usb1="00000001" w:usb2="00000000" w:usb3="00000000" w:csb0="00000093"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roman"/>
    <w:pitch w:val="variable"/>
    <w:sig w:usb0="00000003" w:usb1="00000000" w:usb2="00000000" w:usb3="00000000" w:csb0="00000001" w:csb1="00000000"/>
  </w:font>
  <w:font w:name="Titillium">
    <w:panose1 w:val="00000500000000000000"/>
    <w:charset w:val="00"/>
    <w:family w:val="modern"/>
    <w:notTrueType/>
    <w:pitch w:val="variable"/>
    <w:sig w:usb0="00000007" w:usb1="00000001" w:usb2="00000000" w:usb3="00000000" w:csb0="00000093" w:csb1="00000000"/>
  </w:font>
  <w:font w:name="Titillium Bd">
    <w:panose1 w:val="00000A00000000000000"/>
    <w:charset w:val="00"/>
    <w:family w:val="modern"/>
    <w:notTrueType/>
    <w:pitch w:val="variable"/>
    <w:sig w:usb0="00000007" w:usb1="00000001" w:usb2="00000000" w:usb3="00000000" w:csb0="00000093" w:csb1="00000000"/>
  </w:font>
  <w:font w:name="Times">
    <w:panose1 w:val="02020603050405020304"/>
    <w:charset w:val="00"/>
    <w:family w:val="roman"/>
    <w:notTrueType/>
    <w:pitch w:val="default"/>
  </w:font>
  <w:font w:name="TimesNewRomanPSMT">
    <w:panose1 w:val="00000000000000000000"/>
    <w:charset w:val="00"/>
    <w:family w:val="roman"/>
    <w:notTrueType/>
    <w:pitch w:val="default"/>
  </w:font>
  <w:font w:name="Arial 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A544" w14:textId="77777777" w:rsidR="000E361C" w:rsidRDefault="00D6025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3D0CC0A" w14:textId="77777777" w:rsidR="000E361C" w:rsidRDefault="000E361C">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7B1F" w14:textId="77777777" w:rsidR="000E361C" w:rsidRDefault="00D6025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992871">
      <w:rPr>
        <w:noProof/>
        <w:color w:val="000000"/>
      </w:rPr>
      <w:t>1</w:t>
    </w:r>
    <w:r>
      <w:rPr>
        <w:color w:val="000000"/>
      </w:rPr>
      <w:fldChar w:fldCharType="end"/>
    </w:r>
  </w:p>
  <w:p w14:paraId="4C6A050A" w14:textId="77777777" w:rsidR="000E361C" w:rsidRDefault="00D6025E">
    <w:pPr>
      <w:pBdr>
        <w:top w:val="nil"/>
        <w:left w:val="nil"/>
        <w:bottom w:val="nil"/>
        <w:right w:val="nil"/>
        <w:between w:val="nil"/>
      </w:pBdr>
      <w:tabs>
        <w:tab w:val="center" w:pos="4819"/>
        <w:tab w:val="right" w:pos="9638"/>
      </w:tabs>
      <w:ind w:left="-1134" w:right="360"/>
      <w:rPr>
        <w:color w:val="000000"/>
      </w:rPr>
    </w:pPr>
    <w:r>
      <w:rPr>
        <w:noProof/>
        <w:color w:val="000000"/>
      </w:rPr>
      <w:drawing>
        <wp:inline distT="0" distB="0" distL="0" distR="0" wp14:anchorId="0A48826D" wp14:editId="1AC03404">
          <wp:extent cx="8680179" cy="566851"/>
          <wp:effectExtent l="0" t="0" r="0" b="0"/>
          <wp:docPr id="17027265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680179" cy="56685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A1205" w14:textId="77777777" w:rsidR="00D6025E" w:rsidRDefault="00D6025E">
      <w:r>
        <w:separator/>
      </w:r>
    </w:p>
  </w:footnote>
  <w:footnote w:type="continuationSeparator" w:id="0">
    <w:p w14:paraId="1728CAC1" w14:textId="77777777" w:rsidR="00D6025E" w:rsidRDefault="00D6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7993" w14:textId="77777777" w:rsidR="000E361C" w:rsidRDefault="00D6025E">
    <w:pPr>
      <w:pBdr>
        <w:top w:val="nil"/>
        <w:left w:val="nil"/>
        <w:bottom w:val="nil"/>
        <w:right w:val="nil"/>
        <w:between w:val="nil"/>
      </w:pBdr>
      <w:tabs>
        <w:tab w:val="center" w:pos="4819"/>
        <w:tab w:val="right" w:pos="9638"/>
      </w:tabs>
      <w:ind w:left="-1134" w:right="-1134"/>
      <w:rPr>
        <w:color w:val="000000"/>
      </w:rPr>
    </w:pPr>
    <w:r>
      <w:rPr>
        <w:noProof/>
        <w:color w:val="000000"/>
      </w:rPr>
      <w:drawing>
        <wp:inline distT="0" distB="0" distL="0" distR="0" wp14:anchorId="7056C2FD" wp14:editId="4B8361B7">
          <wp:extent cx="7560000" cy="763200"/>
          <wp:effectExtent l="0" t="0" r="0" b="0"/>
          <wp:docPr id="17027265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763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AF0"/>
    <w:multiLevelType w:val="multilevel"/>
    <w:tmpl w:val="3FEA7FEA"/>
    <w:lvl w:ilvl="0">
      <w:start w:val="1"/>
      <w:numFmt w:val="decimal"/>
      <w:pStyle w:val="Textbullet1"/>
      <w:lvlText w:val="%1."/>
      <w:lvlJc w:val="left"/>
      <w:pPr>
        <w:ind w:left="720" w:hanging="360"/>
      </w:pPr>
    </w:lvl>
    <w:lvl w:ilvl="1">
      <w:start w:val="6"/>
      <w:numFmt w:val="bullet"/>
      <w:lvlText w:val="•"/>
      <w:lvlJc w:val="left"/>
      <w:pPr>
        <w:ind w:left="1440" w:hanging="360"/>
      </w:pPr>
      <w:rPr>
        <w:rFonts w:ascii="Titillium Web" w:eastAsia="Titillium Web" w:hAnsi="Titillium Web" w:cs="Titillium We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EA1EFC"/>
    <w:multiLevelType w:val="multilevel"/>
    <w:tmpl w:val="BAE69412"/>
    <w:lvl w:ilvl="0">
      <w:start w:val="1"/>
      <w:numFmt w:val="decimal"/>
      <w:pStyle w:val="RefDo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64032A"/>
    <w:multiLevelType w:val="multilevel"/>
    <w:tmpl w:val="3DA099E8"/>
    <w:lvl w:ilvl="0">
      <w:start w:val="1"/>
      <w:numFmt w:val="lowerLetter"/>
      <w:pStyle w:val="ElencoPUNTATO"/>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E57328F"/>
    <w:multiLevelType w:val="multilevel"/>
    <w:tmpl w:val="B276D9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B0232C1"/>
    <w:multiLevelType w:val="multilevel"/>
    <w:tmpl w:val="8A0C6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C93F70"/>
    <w:multiLevelType w:val="multilevel"/>
    <w:tmpl w:val="D0307FE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C6F2E54"/>
    <w:multiLevelType w:val="multilevel"/>
    <w:tmpl w:val="11961378"/>
    <w:lvl w:ilvl="0">
      <w:start w:val="1"/>
      <w:numFmt w:val="bullet"/>
      <w:pStyle w:val="ElencoNUMERATO"/>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429637AE"/>
    <w:multiLevelType w:val="multilevel"/>
    <w:tmpl w:val="97368F92"/>
    <w:lvl w:ilvl="0">
      <w:start w:val="1"/>
      <w:numFmt w:val="decimal"/>
      <w:lvlText w:val="%1."/>
      <w:lvlJc w:val="left"/>
      <w:pPr>
        <w:ind w:left="720" w:hanging="360"/>
      </w:pPr>
    </w:lvl>
    <w:lvl w:ilvl="1">
      <w:start w:val="6"/>
      <w:numFmt w:val="bullet"/>
      <w:lvlText w:val="•"/>
      <w:lvlJc w:val="left"/>
      <w:pPr>
        <w:ind w:left="1800" w:hanging="720"/>
      </w:pPr>
      <w:rPr>
        <w:rFonts w:ascii="Titillium Web" w:eastAsia="Titillium Web" w:hAnsi="Titillium Web" w:cs="Titillium We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34624A"/>
    <w:multiLevelType w:val="multilevel"/>
    <w:tmpl w:val="F25C518E"/>
    <w:lvl w:ilvl="0">
      <w:start w:val="1"/>
      <w:numFmt w:val="bullet"/>
      <w:lvlText w:val="●"/>
      <w:lvlJc w:val="left"/>
      <w:pPr>
        <w:ind w:left="644" w:hanging="359"/>
      </w:pPr>
      <w:rPr>
        <w:rFonts w:ascii="Noto Sans Symbols" w:eastAsia="Noto Sans Symbols" w:hAnsi="Noto Sans Symbols" w:cs="Noto Sans Symbols"/>
      </w:rPr>
    </w:lvl>
    <w:lvl w:ilvl="1">
      <w:start w:val="6"/>
      <w:numFmt w:val="bullet"/>
      <w:pStyle w:val="Titolo2"/>
      <w:lvlText w:val="•"/>
      <w:lvlJc w:val="left"/>
      <w:pPr>
        <w:ind w:left="-196" w:hanging="360"/>
      </w:pPr>
      <w:rPr>
        <w:rFonts w:ascii="Titillium Web" w:eastAsia="Titillium Web" w:hAnsi="Titillium Web" w:cs="Titillium Web"/>
      </w:rPr>
    </w:lvl>
    <w:lvl w:ilvl="2">
      <w:start w:val="1"/>
      <w:numFmt w:val="lowerRoman"/>
      <w:pStyle w:val="Titolo3"/>
      <w:lvlText w:val="%3."/>
      <w:lvlJc w:val="right"/>
      <w:pPr>
        <w:ind w:left="524" w:hanging="180"/>
      </w:pPr>
    </w:lvl>
    <w:lvl w:ilvl="3">
      <w:start w:val="1"/>
      <w:numFmt w:val="decimal"/>
      <w:pStyle w:val="Titolo4"/>
      <w:lvlText w:val="%4."/>
      <w:lvlJc w:val="left"/>
      <w:pPr>
        <w:ind w:left="1244" w:hanging="360"/>
      </w:pPr>
    </w:lvl>
    <w:lvl w:ilvl="4">
      <w:start w:val="1"/>
      <w:numFmt w:val="lowerLetter"/>
      <w:pStyle w:val="Titolo5"/>
      <w:lvlText w:val="%5."/>
      <w:lvlJc w:val="left"/>
      <w:pPr>
        <w:ind w:left="1964" w:hanging="360"/>
      </w:pPr>
    </w:lvl>
    <w:lvl w:ilvl="5">
      <w:start w:val="1"/>
      <w:numFmt w:val="lowerRoman"/>
      <w:pStyle w:val="Titolo6"/>
      <w:lvlText w:val="%6."/>
      <w:lvlJc w:val="right"/>
      <w:pPr>
        <w:ind w:left="2684" w:hanging="180"/>
      </w:pPr>
    </w:lvl>
    <w:lvl w:ilvl="6">
      <w:start w:val="1"/>
      <w:numFmt w:val="decimal"/>
      <w:pStyle w:val="Titolo7"/>
      <w:lvlText w:val="%7."/>
      <w:lvlJc w:val="left"/>
      <w:pPr>
        <w:ind w:left="3404" w:hanging="360"/>
      </w:pPr>
    </w:lvl>
    <w:lvl w:ilvl="7">
      <w:start w:val="1"/>
      <w:numFmt w:val="lowerLetter"/>
      <w:pStyle w:val="Titolo8"/>
      <w:lvlText w:val="%8."/>
      <w:lvlJc w:val="left"/>
      <w:pPr>
        <w:ind w:left="4124" w:hanging="360"/>
      </w:pPr>
    </w:lvl>
    <w:lvl w:ilvl="8">
      <w:start w:val="1"/>
      <w:numFmt w:val="lowerRoman"/>
      <w:pStyle w:val="Titolo9"/>
      <w:lvlText w:val="%9."/>
      <w:lvlJc w:val="right"/>
      <w:pPr>
        <w:ind w:left="4844" w:hanging="180"/>
      </w:pPr>
    </w:lvl>
  </w:abstractNum>
  <w:abstractNum w:abstractNumId="9" w15:restartNumberingAfterBreak="0">
    <w:nsid w:val="6B044737"/>
    <w:multiLevelType w:val="multilevel"/>
    <w:tmpl w:val="9D429D80"/>
    <w:lvl w:ilvl="0">
      <w:start w:val="1"/>
      <w:numFmt w:val="lowerLetter"/>
      <w:pStyle w:val="Titolo1"/>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BBB26B8"/>
    <w:multiLevelType w:val="multilevel"/>
    <w:tmpl w:val="3B92D2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2"/>
  </w:num>
  <w:num w:numId="6">
    <w:abstractNumId w:val="9"/>
  </w:num>
  <w:num w:numId="7">
    <w:abstractNumId w:val="10"/>
  </w:num>
  <w:num w:numId="8">
    <w:abstractNumId w:val="4"/>
  </w:num>
  <w:num w:numId="9">
    <w:abstractNumId w:val="7"/>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1C"/>
    <w:rsid w:val="000E361C"/>
    <w:rsid w:val="00992871"/>
    <w:rsid w:val="00D60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19C5"/>
  <w15:docId w15:val="{F26AA2E4-059E-4ECB-8F67-DC926473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7ED0"/>
  </w:style>
  <w:style w:type="paragraph" w:styleId="Titolo1">
    <w:name w:val="heading 1"/>
    <w:basedOn w:val="Titolo"/>
    <w:next w:val="Normale"/>
    <w:link w:val="Titolo1Carattere"/>
    <w:uiPriority w:val="9"/>
    <w:qFormat/>
    <w:rsid w:val="00881FEA"/>
    <w:pPr>
      <w:keepNext/>
      <w:keepLines/>
      <w:numPr>
        <w:numId w:val="6"/>
      </w:numPr>
      <w:tabs>
        <w:tab w:val="num" w:pos="360"/>
      </w:tabs>
      <w:spacing w:before="480" w:after="120"/>
      <w:ind w:left="1068" w:right="357"/>
      <w:outlineLvl w:val="0"/>
    </w:pPr>
    <w:rPr>
      <w:rFonts w:ascii="Titillium Web" w:hAnsi="Titillium Web"/>
      <w:caps/>
      <w:color w:val="2E74B5" w:themeColor="accent5" w:themeShade="BF"/>
      <w:sz w:val="21"/>
      <w:szCs w:val="32"/>
    </w:rPr>
  </w:style>
  <w:style w:type="paragraph" w:styleId="Titolo2">
    <w:name w:val="heading 2"/>
    <w:basedOn w:val="Paragrafoelenco"/>
    <w:next w:val="Normale"/>
    <w:link w:val="Titolo2Carattere"/>
    <w:uiPriority w:val="9"/>
    <w:semiHidden/>
    <w:unhideWhenUsed/>
    <w:qFormat/>
    <w:rsid w:val="008328DB"/>
    <w:pPr>
      <w:keepNext/>
      <w:keepLines/>
      <w:numPr>
        <w:ilvl w:val="1"/>
        <w:numId w:val="2"/>
      </w:numPr>
      <w:tabs>
        <w:tab w:val="num" w:pos="360"/>
      </w:tabs>
      <w:spacing w:before="360" w:after="120"/>
      <w:ind w:left="357" w:right="270" w:hanging="357"/>
      <w:contextualSpacing w:val="0"/>
      <w:jc w:val="both"/>
      <w:textAlignment w:val="baseline"/>
      <w:outlineLvl w:val="1"/>
    </w:pPr>
    <w:rPr>
      <w:rFonts w:ascii="Times New Roman" w:eastAsiaTheme="majorEastAsia" w:hAnsi="Times New Roman" w:cstheme="majorBidi"/>
      <w:color w:val="2E74B5" w:themeColor="accent5" w:themeShade="BF"/>
      <w:szCs w:val="26"/>
    </w:rPr>
  </w:style>
  <w:style w:type="paragraph" w:styleId="Titolo3">
    <w:name w:val="heading 3"/>
    <w:basedOn w:val="Titolo2"/>
    <w:next w:val="Normale"/>
    <w:link w:val="Titolo3Carattere"/>
    <w:uiPriority w:val="9"/>
    <w:semiHidden/>
    <w:unhideWhenUsed/>
    <w:qFormat/>
    <w:rsid w:val="008328DB"/>
    <w:pPr>
      <w:numPr>
        <w:ilvl w:val="2"/>
      </w:numPr>
      <w:tabs>
        <w:tab w:val="num" w:pos="360"/>
      </w:tabs>
      <w:spacing w:before="240"/>
      <w:ind w:left="720"/>
      <w:outlineLvl w:val="2"/>
    </w:pPr>
    <w:rPr>
      <w:i/>
      <w:szCs w:val="24"/>
    </w:rPr>
  </w:style>
  <w:style w:type="paragraph" w:styleId="Titolo4">
    <w:name w:val="heading 4"/>
    <w:basedOn w:val="Titolo3"/>
    <w:next w:val="Normale"/>
    <w:link w:val="Titolo4Carattere"/>
    <w:uiPriority w:val="9"/>
    <w:semiHidden/>
    <w:unhideWhenUsed/>
    <w:qFormat/>
    <w:rsid w:val="008328DB"/>
    <w:pPr>
      <w:numPr>
        <w:ilvl w:val="3"/>
      </w:numPr>
      <w:tabs>
        <w:tab w:val="num" w:pos="360"/>
      </w:tabs>
      <w:outlineLvl w:val="3"/>
    </w:pPr>
  </w:style>
  <w:style w:type="paragraph" w:styleId="Titolo5">
    <w:name w:val="heading 5"/>
    <w:basedOn w:val="Normale"/>
    <w:next w:val="Normale"/>
    <w:link w:val="Titolo5Carattere"/>
    <w:uiPriority w:val="9"/>
    <w:semiHidden/>
    <w:unhideWhenUsed/>
    <w:qFormat/>
    <w:rsid w:val="008328DB"/>
    <w:pPr>
      <w:keepNext/>
      <w:keepLines/>
      <w:numPr>
        <w:ilvl w:val="4"/>
        <w:numId w:val="2"/>
      </w:numPr>
      <w:spacing w:before="40"/>
      <w:ind w:right="270"/>
      <w:jc w:val="both"/>
      <w:textAlignment w:val="baseline"/>
      <w:outlineLvl w:val="4"/>
    </w:pPr>
    <w:rPr>
      <w:rFonts w:asciiTheme="majorHAnsi" w:eastAsiaTheme="majorEastAsia" w:hAnsiTheme="majorHAnsi" w:cstheme="majorBidi"/>
      <w:color w:val="2F5496" w:themeColor="accent1" w:themeShade="BF"/>
    </w:rPr>
  </w:style>
  <w:style w:type="paragraph" w:styleId="Titolo6">
    <w:name w:val="heading 6"/>
    <w:aliases w:val="SD-MM"/>
    <w:basedOn w:val="Normale"/>
    <w:next w:val="Normale"/>
    <w:link w:val="Titolo6Carattere"/>
    <w:uiPriority w:val="9"/>
    <w:semiHidden/>
    <w:unhideWhenUsed/>
    <w:qFormat/>
    <w:rsid w:val="008328DB"/>
    <w:pPr>
      <w:keepNext/>
      <w:keepLines/>
      <w:numPr>
        <w:ilvl w:val="5"/>
        <w:numId w:val="2"/>
      </w:numPr>
      <w:spacing w:before="40"/>
      <w:ind w:right="270"/>
      <w:jc w:val="both"/>
      <w:textAlignment w:val="baseline"/>
      <w:outlineLvl w:val="5"/>
    </w:pPr>
    <w:rPr>
      <w:rFonts w:asciiTheme="majorHAnsi" w:eastAsiaTheme="majorEastAsia" w:hAnsiTheme="majorHAnsi" w:cstheme="majorBidi"/>
      <w:color w:val="1F3763" w:themeColor="accent1" w:themeShade="7F"/>
    </w:rPr>
  </w:style>
  <w:style w:type="paragraph" w:styleId="Titolo7">
    <w:name w:val="heading 7"/>
    <w:aliases w:val="SD-DE"/>
    <w:basedOn w:val="Normale"/>
    <w:next w:val="Normale"/>
    <w:link w:val="Titolo7Carattere"/>
    <w:unhideWhenUsed/>
    <w:qFormat/>
    <w:rsid w:val="008328DB"/>
    <w:pPr>
      <w:keepNext/>
      <w:keepLines/>
      <w:numPr>
        <w:ilvl w:val="6"/>
        <w:numId w:val="2"/>
      </w:numPr>
      <w:spacing w:before="40"/>
      <w:ind w:right="270"/>
      <w:jc w:val="both"/>
      <w:textAlignment w:val="baseline"/>
      <w:outlineLvl w:val="6"/>
    </w:pPr>
    <w:rPr>
      <w:rFonts w:asciiTheme="majorHAnsi" w:eastAsiaTheme="majorEastAsia" w:hAnsiTheme="majorHAnsi" w:cstheme="majorBidi"/>
      <w:i/>
      <w:iCs/>
      <w:color w:val="1F3763" w:themeColor="accent1" w:themeShade="7F"/>
    </w:rPr>
  </w:style>
  <w:style w:type="paragraph" w:styleId="Titolo8">
    <w:name w:val="heading 8"/>
    <w:aliases w:val="SD-OP"/>
    <w:basedOn w:val="Normale"/>
    <w:next w:val="Normale"/>
    <w:link w:val="Titolo8Carattere"/>
    <w:unhideWhenUsed/>
    <w:qFormat/>
    <w:rsid w:val="008328DB"/>
    <w:pPr>
      <w:keepNext/>
      <w:keepLines/>
      <w:numPr>
        <w:ilvl w:val="7"/>
        <w:numId w:val="2"/>
      </w:numPr>
      <w:spacing w:before="40"/>
      <w:ind w:right="270"/>
      <w:jc w:val="both"/>
      <w:textAlignment w:val="baseline"/>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nhideWhenUsed/>
    <w:qFormat/>
    <w:rsid w:val="008328DB"/>
    <w:pPr>
      <w:keepNext/>
      <w:keepLines/>
      <w:numPr>
        <w:ilvl w:val="8"/>
        <w:numId w:val="2"/>
      </w:numPr>
      <w:spacing w:before="40"/>
      <w:ind w:right="270"/>
      <w:jc w:val="both"/>
      <w:textAlignment w:val="baseline"/>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8328DB"/>
    <w:pPr>
      <w:spacing w:after="60"/>
      <w:ind w:right="270"/>
      <w:jc w:val="both"/>
      <w:textAlignment w:val="baseline"/>
    </w:pPr>
    <w:rPr>
      <w:rFonts w:ascii="Helvetica" w:hAnsi="Helvetica"/>
      <w:b/>
      <w:kern w:val="28"/>
      <w:szCs w:val="20"/>
      <w:lang w:val="nl-NL"/>
    </w:rPr>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0151A3"/>
    <w:pPr>
      <w:ind w:left="720"/>
      <w:contextualSpacing/>
    </w:pPr>
  </w:style>
  <w:style w:type="character" w:customStyle="1" w:styleId="Titolo1Carattere">
    <w:name w:val="Titolo 1 Carattere"/>
    <w:basedOn w:val="Carpredefinitoparagrafo"/>
    <w:link w:val="Titolo1"/>
    <w:uiPriority w:val="9"/>
    <w:rsid w:val="00881FEA"/>
    <w:rPr>
      <w:rFonts w:ascii="Titillium Web" w:hAnsi="Titillium Web"/>
      <w:b/>
      <w:caps/>
      <w:color w:val="2E74B5" w:themeColor="accent5" w:themeShade="BF"/>
      <w:kern w:val="28"/>
      <w:sz w:val="21"/>
      <w:szCs w:val="32"/>
      <w:lang w:val="nl-NL"/>
    </w:rPr>
  </w:style>
  <w:style w:type="character" w:customStyle="1" w:styleId="Titolo2Carattere">
    <w:name w:val="Titolo 2 Carattere"/>
    <w:basedOn w:val="Carpredefinitoparagrafo"/>
    <w:link w:val="Titolo2"/>
    <w:uiPriority w:val="9"/>
    <w:semiHidden/>
    <w:rsid w:val="008328DB"/>
    <w:rPr>
      <w:rFonts w:ascii="Times New Roman" w:eastAsiaTheme="majorEastAsia" w:hAnsi="Times New Roman" w:cstheme="majorBidi"/>
      <w:color w:val="2E74B5" w:themeColor="accent5" w:themeShade="BF"/>
      <w:szCs w:val="26"/>
    </w:rPr>
  </w:style>
  <w:style w:type="character" w:customStyle="1" w:styleId="Titolo3Carattere">
    <w:name w:val="Titolo 3 Carattere"/>
    <w:basedOn w:val="Carpredefinitoparagrafo"/>
    <w:link w:val="Titolo3"/>
    <w:uiPriority w:val="9"/>
    <w:semiHidden/>
    <w:rsid w:val="008328DB"/>
    <w:rPr>
      <w:rFonts w:ascii="Times New Roman" w:eastAsiaTheme="majorEastAsia" w:hAnsi="Times New Roman" w:cstheme="majorBidi"/>
      <w:i/>
      <w:color w:val="2E74B5" w:themeColor="accent5" w:themeShade="BF"/>
    </w:rPr>
  </w:style>
  <w:style w:type="character" w:customStyle="1" w:styleId="Titolo4Carattere">
    <w:name w:val="Titolo 4 Carattere"/>
    <w:basedOn w:val="Carpredefinitoparagrafo"/>
    <w:link w:val="Titolo4"/>
    <w:uiPriority w:val="9"/>
    <w:semiHidden/>
    <w:rsid w:val="008328DB"/>
    <w:rPr>
      <w:rFonts w:ascii="Times New Roman" w:eastAsiaTheme="majorEastAsia" w:hAnsi="Times New Roman" w:cstheme="majorBidi"/>
      <w:i/>
      <w:color w:val="2E74B5" w:themeColor="accent5" w:themeShade="BF"/>
    </w:rPr>
  </w:style>
  <w:style w:type="character" w:customStyle="1" w:styleId="Titolo5Carattere">
    <w:name w:val="Titolo 5 Carattere"/>
    <w:basedOn w:val="Carpredefinitoparagrafo"/>
    <w:link w:val="Titolo5"/>
    <w:uiPriority w:val="9"/>
    <w:semiHidden/>
    <w:rsid w:val="008328DB"/>
    <w:rPr>
      <w:rFonts w:asciiTheme="majorHAnsi" w:eastAsiaTheme="majorEastAsia" w:hAnsiTheme="majorHAnsi" w:cstheme="majorBidi"/>
      <w:color w:val="2F5496" w:themeColor="accent1" w:themeShade="BF"/>
    </w:rPr>
  </w:style>
  <w:style w:type="character" w:customStyle="1" w:styleId="Titolo6Carattere">
    <w:name w:val="Titolo 6 Carattere"/>
    <w:aliases w:val="SD-MM Carattere"/>
    <w:basedOn w:val="Carpredefinitoparagrafo"/>
    <w:link w:val="Titolo6"/>
    <w:uiPriority w:val="9"/>
    <w:semiHidden/>
    <w:rsid w:val="008328DB"/>
    <w:rPr>
      <w:rFonts w:asciiTheme="majorHAnsi" w:eastAsiaTheme="majorEastAsia" w:hAnsiTheme="majorHAnsi" w:cstheme="majorBidi"/>
      <w:color w:val="1F3763" w:themeColor="accent1" w:themeShade="7F"/>
    </w:rPr>
  </w:style>
  <w:style w:type="character" w:customStyle="1" w:styleId="Titolo7Carattere">
    <w:name w:val="Titolo 7 Carattere"/>
    <w:aliases w:val="SD-DE Carattere"/>
    <w:basedOn w:val="Carpredefinitoparagrafo"/>
    <w:link w:val="Titolo7"/>
    <w:rsid w:val="008328DB"/>
    <w:rPr>
      <w:rFonts w:asciiTheme="majorHAnsi" w:eastAsiaTheme="majorEastAsia" w:hAnsiTheme="majorHAnsi" w:cstheme="majorBidi"/>
      <w:i/>
      <w:iCs/>
      <w:color w:val="1F3763" w:themeColor="accent1" w:themeShade="7F"/>
    </w:rPr>
  </w:style>
  <w:style w:type="character" w:customStyle="1" w:styleId="Titolo8Carattere">
    <w:name w:val="Titolo 8 Carattere"/>
    <w:aliases w:val="SD-OP Carattere"/>
    <w:basedOn w:val="Carpredefinitoparagrafo"/>
    <w:link w:val="Titolo8"/>
    <w:rsid w:val="008328DB"/>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8328DB"/>
    <w:rPr>
      <w:rFonts w:asciiTheme="majorHAnsi" w:eastAsiaTheme="majorEastAsia" w:hAnsiTheme="majorHAnsi" w:cstheme="majorBidi"/>
      <w:i/>
      <w:iCs/>
      <w:color w:val="272727" w:themeColor="text1" w:themeTint="D8"/>
      <w:sz w:val="21"/>
      <w:szCs w:val="21"/>
    </w:rPr>
  </w:style>
  <w:style w:type="character" w:styleId="Numeropagina">
    <w:name w:val="page number"/>
    <w:basedOn w:val="Carpredefinitoparagrafo"/>
    <w:rsid w:val="008328DB"/>
  </w:style>
  <w:style w:type="character" w:customStyle="1" w:styleId="TitoloCarattere">
    <w:name w:val="Titolo Carattere"/>
    <w:basedOn w:val="Carpredefinitoparagrafo"/>
    <w:link w:val="Titolo"/>
    <w:uiPriority w:val="99"/>
    <w:rsid w:val="008328DB"/>
    <w:rPr>
      <w:rFonts w:ascii="Helvetica" w:hAnsi="Helvetica"/>
      <w:b/>
      <w:kern w:val="28"/>
      <w:szCs w:val="20"/>
      <w:lang w:val="nl-NL"/>
    </w:rPr>
  </w:style>
  <w:style w:type="paragraph" w:styleId="Sommario1">
    <w:name w:val="toc 1"/>
    <w:basedOn w:val="Normale"/>
    <w:next w:val="Normale"/>
    <w:autoRedefine/>
    <w:uiPriority w:val="39"/>
    <w:qFormat/>
    <w:rsid w:val="008328DB"/>
    <w:pPr>
      <w:spacing w:before="120"/>
    </w:pPr>
    <w:rPr>
      <w:rFonts w:cstheme="minorHAnsi"/>
      <w:b/>
      <w:bCs/>
      <w:i/>
      <w:iCs/>
    </w:rPr>
  </w:style>
  <w:style w:type="paragraph" w:styleId="Sommario2">
    <w:name w:val="toc 2"/>
    <w:basedOn w:val="Normale"/>
    <w:next w:val="Normale"/>
    <w:autoRedefine/>
    <w:uiPriority w:val="39"/>
    <w:qFormat/>
    <w:rsid w:val="008328DB"/>
    <w:pPr>
      <w:spacing w:before="120"/>
      <w:ind w:left="240"/>
    </w:pPr>
    <w:rPr>
      <w:rFonts w:cstheme="minorHAnsi"/>
      <w:b/>
      <w:bCs/>
      <w:sz w:val="22"/>
      <w:szCs w:val="22"/>
    </w:rPr>
  </w:style>
  <w:style w:type="paragraph" w:styleId="Testofumetto">
    <w:name w:val="Balloon Text"/>
    <w:basedOn w:val="Normale"/>
    <w:link w:val="TestofumettoCarattere"/>
    <w:semiHidden/>
    <w:unhideWhenUsed/>
    <w:rsid w:val="008328DB"/>
    <w:pPr>
      <w:ind w:right="270"/>
      <w:jc w:val="both"/>
      <w:textAlignment w:val="baseline"/>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8328DB"/>
    <w:rPr>
      <w:rFonts w:ascii="Segoe UI" w:hAnsi="Segoe UI" w:cs="Segoe UI"/>
      <w:sz w:val="18"/>
      <w:szCs w:val="18"/>
    </w:rPr>
  </w:style>
  <w:style w:type="paragraph" w:styleId="Sommario3">
    <w:name w:val="toc 3"/>
    <w:basedOn w:val="Normale"/>
    <w:next w:val="Normale"/>
    <w:autoRedefine/>
    <w:uiPriority w:val="39"/>
    <w:unhideWhenUsed/>
    <w:rsid w:val="008328DB"/>
    <w:pPr>
      <w:ind w:left="480"/>
    </w:pPr>
    <w:rPr>
      <w:rFonts w:cstheme="minorHAnsi"/>
      <w:sz w:val="20"/>
      <w:szCs w:val="20"/>
    </w:rPr>
  </w:style>
  <w:style w:type="paragraph" w:styleId="Didascalia">
    <w:name w:val="caption"/>
    <w:aliases w:val="topic,Proposal Action Caption for Pictures and Tables,Légende italique,3559Caption,Legend,Caption Char1,Caption Char Char1,Legend Char2 Char,3559Caption Char1 Char,Légende italique Char1 Char,topic Char Char2 Char,Legend Char Char2 Char,c,C"/>
    <w:basedOn w:val="Normale"/>
    <w:next w:val="Normale"/>
    <w:link w:val="DidascaliaCarattere"/>
    <w:uiPriority w:val="35"/>
    <w:unhideWhenUsed/>
    <w:qFormat/>
    <w:rsid w:val="008328DB"/>
    <w:pPr>
      <w:spacing w:after="200"/>
      <w:ind w:right="270"/>
      <w:jc w:val="both"/>
      <w:textAlignment w:val="baseline"/>
    </w:pPr>
    <w:rPr>
      <w:rFonts w:ascii="Times New Roman" w:hAnsi="Times New Roman"/>
      <w:i/>
      <w:iCs/>
      <w:color w:val="44546A" w:themeColor="text2"/>
      <w:sz w:val="18"/>
      <w:szCs w:val="18"/>
    </w:rPr>
  </w:style>
  <w:style w:type="character" w:customStyle="1" w:styleId="DidascaliaCarattere">
    <w:name w:val="Didascalia Carattere"/>
    <w:aliases w:val="topic Carattere,Proposal Action Caption for Pictures and Tables Carattere,Légende italique Carattere,3559Caption Carattere,Legend Carattere,Caption Char1 Carattere,Caption Char Char1 Carattere,Legend Char2 Char Carattere,c Carattere"/>
    <w:basedOn w:val="Carpredefinitoparagrafo"/>
    <w:link w:val="Didascalia"/>
    <w:uiPriority w:val="35"/>
    <w:rsid w:val="008328DB"/>
    <w:rPr>
      <w:rFonts w:ascii="Times New Roman" w:hAnsi="Times New Roman"/>
      <w:i/>
      <w:iCs/>
      <w:color w:val="44546A" w:themeColor="text2"/>
      <w:sz w:val="18"/>
      <w:szCs w:val="18"/>
    </w:rPr>
  </w:style>
  <w:style w:type="paragraph" w:styleId="Sommario4">
    <w:name w:val="toc 4"/>
    <w:basedOn w:val="Normale"/>
    <w:next w:val="Normale"/>
    <w:autoRedefine/>
    <w:uiPriority w:val="39"/>
    <w:unhideWhenUsed/>
    <w:rsid w:val="008328DB"/>
    <w:pPr>
      <w:ind w:left="720"/>
    </w:pPr>
    <w:rPr>
      <w:rFonts w:cstheme="minorHAnsi"/>
      <w:sz w:val="20"/>
      <w:szCs w:val="20"/>
    </w:rPr>
  </w:style>
  <w:style w:type="paragraph" w:customStyle="1" w:styleId="Normale1">
    <w:name w:val="Normale1"/>
    <w:rsid w:val="008328DB"/>
    <w:pPr>
      <w:widowControl w:val="0"/>
      <w:spacing w:before="120" w:after="120"/>
      <w:jc w:val="both"/>
    </w:pPr>
    <w:rPr>
      <w:color w:val="000000"/>
      <w:lang w:val="en-US"/>
    </w:rPr>
  </w:style>
  <w:style w:type="paragraph" w:customStyle="1" w:styleId="elencopuntato2">
    <w:name w:val="elenco puntato 2"/>
    <w:basedOn w:val="Normale"/>
    <w:rsid w:val="008328DB"/>
    <w:pPr>
      <w:tabs>
        <w:tab w:val="num" w:pos="720"/>
      </w:tabs>
      <w:suppressAutoHyphens/>
      <w:spacing w:before="120"/>
      <w:ind w:left="-1440" w:right="270"/>
      <w:jc w:val="both"/>
      <w:textAlignment w:val="baseline"/>
    </w:pPr>
    <w:rPr>
      <w:rFonts w:ascii="Times New Roman" w:hAnsi="Times New Roman"/>
      <w:szCs w:val="20"/>
      <w:lang w:eastAsia="ar-SA"/>
    </w:rPr>
  </w:style>
  <w:style w:type="character" w:styleId="Rimandocommento">
    <w:name w:val="annotation reference"/>
    <w:basedOn w:val="Carpredefinitoparagrafo"/>
    <w:unhideWhenUsed/>
    <w:rsid w:val="008328DB"/>
    <w:rPr>
      <w:sz w:val="16"/>
      <w:szCs w:val="16"/>
    </w:rPr>
  </w:style>
  <w:style w:type="paragraph" w:styleId="Testocommento">
    <w:name w:val="annotation text"/>
    <w:basedOn w:val="Normale"/>
    <w:link w:val="TestocommentoCarattere"/>
    <w:unhideWhenUsed/>
    <w:rsid w:val="008328DB"/>
    <w:pPr>
      <w:ind w:right="270"/>
      <w:jc w:val="both"/>
      <w:textAlignment w:val="baseline"/>
    </w:pPr>
    <w:rPr>
      <w:rFonts w:ascii="Times New Roman" w:hAnsi="Times New Roman"/>
      <w:sz w:val="20"/>
      <w:szCs w:val="20"/>
    </w:rPr>
  </w:style>
  <w:style w:type="character" w:customStyle="1" w:styleId="TestocommentoCarattere">
    <w:name w:val="Testo commento Carattere"/>
    <w:basedOn w:val="Carpredefinitoparagrafo"/>
    <w:link w:val="Testocommento"/>
    <w:rsid w:val="008328DB"/>
    <w:rPr>
      <w:rFonts w:ascii="Times New Roman" w:hAnsi="Times New Roman"/>
      <w:sz w:val="20"/>
      <w:szCs w:val="20"/>
    </w:rPr>
  </w:style>
  <w:style w:type="paragraph" w:styleId="Soggettocommento">
    <w:name w:val="annotation subject"/>
    <w:basedOn w:val="Testocommento"/>
    <w:next w:val="Testocommento"/>
    <w:link w:val="SoggettocommentoCarattere"/>
    <w:unhideWhenUsed/>
    <w:rsid w:val="008328DB"/>
    <w:rPr>
      <w:b/>
      <w:bCs/>
    </w:rPr>
  </w:style>
  <w:style w:type="character" w:customStyle="1" w:styleId="SoggettocommentoCarattere">
    <w:name w:val="Soggetto commento Carattere"/>
    <w:basedOn w:val="TestocommentoCarattere"/>
    <w:link w:val="Soggettocommento"/>
    <w:rsid w:val="008328DB"/>
    <w:rPr>
      <w:rFonts w:ascii="Times New Roman" w:hAnsi="Times New Roman"/>
      <w:b/>
      <w:bCs/>
      <w:sz w:val="20"/>
      <w:szCs w:val="2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rsid w:val="008328DB"/>
  </w:style>
  <w:style w:type="paragraph" w:customStyle="1" w:styleId="Text">
    <w:name w:val="Text"/>
    <w:basedOn w:val="Normale"/>
    <w:link w:val="TextChar"/>
    <w:rsid w:val="008328DB"/>
    <w:pPr>
      <w:spacing w:before="120"/>
      <w:ind w:right="270"/>
      <w:jc w:val="both"/>
      <w:textAlignment w:val="baseline"/>
    </w:pPr>
    <w:rPr>
      <w:rFonts w:ascii="Arial" w:hAnsi="Arial"/>
      <w:sz w:val="20"/>
      <w:szCs w:val="20"/>
    </w:rPr>
  </w:style>
  <w:style w:type="character" w:customStyle="1" w:styleId="TextChar">
    <w:name w:val="Text Char"/>
    <w:basedOn w:val="Carpredefinitoparagrafo"/>
    <w:link w:val="Text"/>
    <w:rsid w:val="008328DB"/>
    <w:rPr>
      <w:rFonts w:ascii="Arial" w:hAnsi="Arial"/>
      <w:sz w:val="20"/>
      <w:szCs w:val="20"/>
      <w:lang w:eastAsia="it-IT"/>
    </w:rPr>
  </w:style>
  <w:style w:type="paragraph" w:customStyle="1" w:styleId="Textbullet1">
    <w:name w:val="Text bullet 1"/>
    <w:basedOn w:val="Text"/>
    <w:link w:val="Textbullet1Char"/>
    <w:rsid w:val="008328DB"/>
    <w:pPr>
      <w:numPr>
        <w:numId w:val="1"/>
      </w:numPr>
    </w:pPr>
    <w:rPr>
      <w:rFonts w:ascii="Helvetica" w:hAnsi="Helvetica"/>
    </w:rPr>
  </w:style>
  <w:style w:type="character" w:customStyle="1" w:styleId="Textbullet1Char">
    <w:name w:val="Text bullet 1 Char"/>
    <w:basedOn w:val="TextChar"/>
    <w:link w:val="Textbullet1"/>
    <w:rsid w:val="008328DB"/>
    <w:rPr>
      <w:rFonts w:ascii="Helvetica" w:hAnsi="Helvetica"/>
      <w:sz w:val="20"/>
      <w:szCs w:val="20"/>
      <w:lang w:eastAsia="it-IT"/>
    </w:rPr>
  </w:style>
  <w:style w:type="paragraph" w:customStyle="1" w:styleId="Lista">
    <w:name w:val="Lista"/>
    <w:basedOn w:val="Normale"/>
    <w:rsid w:val="008328DB"/>
    <w:pPr>
      <w:widowControl w:val="0"/>
      <w:suppressAutoHyphens/>
      <w:autoSpaceDE w:val="0"/>
      <w:ind w:right="270"/>
      <w:jc w:val="both"/>
      <w:textAlignment w:val="baseline"/>
    </w:pPr>
    <w:rPr>
      <w:rFonts w:ascii="Times New Roman" w:hAnsi="Times New Roman"/>
      <w:sz w:val="20"/>
      <w:szCs w:val="20"/>
      <w:lang w:val="en-US"/>
    </w:rPr>
  </w:style>
  <w:style w:type="paragraph" w:customStyle="1" w:styleId="ECVSectionBullet">
    <w:name w:val="_ECV_SectionBullet"/>
    <w:basedOn w:val="Normale"/>
    <w:rsid w:val="008328DB"/>
    <w:pPr>
      <w:widowControl w:val="0"/>
      <w:suppressLineNumbers/>
      <w:suppressAutoHyphens/>
      <w:autoSpaceDE w:val="0"/>
      <w:spacing w:line="100" w:lineRule="atLeast"/>
      <w:ind w:right="270"/>
      <w:jc w:val="both"/>
      <w:textAlignment w:val="baseline"/>
    </w:pPr>
    <w:rPr>
      <w:rFonts w:ascii="Arial" w:eastAsia="SimSun" w:hAnsi="Arial" w:cs="Mangal"/>
      <w:color w:val="3F3A38"/>
      <w:spacing w:val="-6"/>
      <w:kern w:val="1"/>
      <w:sz w:val="18"/>
      <w:lang w:eastAsia="hi-IN" w:bidi="hi-IN"/>
    </w:rPr>
  </w:style>
  <w:style w:type="table" w:styleId="Grigliatabella">
    <w:name w:val="Table Grid"/>
    <w:basedOn w:val="Tabellanormale"/>
    <w:rsid w:val="008328DB"/>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328DB"/>
    <w:pPr>
      <w:spacing w:before="100" w:beforeAutospacing="1" w:after="100" w:afterAutospacing="1"/>
      <w:ind w:right="270"/>
      <w:jc w:val="both"/>
      <w:textAlignment w:val="baseline"/>
    </w:pPr>
    <w:rPr>
      <w:rFonts w:ascii="Times New Roman" w:hAnsi="Times New Roman"/>
    </w:rPr>
  </w:style>
  <w:style w:type="paragraph" w:customStyle="1" w:styleId="Spec">
    <w:name w:val="Spec"/>
    <w:basedOn w:val="Normale"/>
    <w:link w:val="SpecCar"/>
    <w:rsid w:val="008328DB"/>
    <w:pPr>
      <w:pBdr>
        <w:top w:val="single" w:sz="6" w:space="10" w:color="auto"/>
        <w:left w:val="single" w:sz="6" w:space="10" w:color="auto"/>
        <w:bottom w:val="single" w:sz="6" w:space="10" w:color="auto"/>
        <w:right w:val="single" w:sz="6" w:space="10" w:color="auto"/>
      </w:pBdr>
      <w:shd w:val="pct10" w:color="auto" w:fill="FFFFFF"/>
      <w:ind w:left="284" w:right="284"/>
      <w:jc w:val="both"/>
      <w:textAlignment w:val="baseline"/>
    </w:pPr>
    <w:rPr>
      <w:rFonts w:ascii="Arial" w:hAnsi="Arial"/>
      <w:i/>
      <w:sz w:val="20"/>
      <w:szCs w:val="20"/>
      <w:lang w:val="en-US" w:eastAsia="fr-FR"/>
    </w:rPr>
  </w:style>
  <w:style w:type="character" w:customStyle="1" w:styleId="SpecCar">
    <w:name w:val="Spec Car"/>
    <w:basedOn w:val="Carpredefinitoparagrafo"/>
    <w:link w:val="Spec"/>
    <w:rsid w:val="008328DB"/>
    <w:rPr>
      <w:rFonts w:ascii="Arial" w:hAnsi="Arial"/>
      <w:i/>
      <w:sz w:val="20"/>
      <w:szCs w:val="20"/>
      <w:shd w:val="pct10" w:color="auto" w:fill="FFFFFF"/>
      <w:lang w:val="en-US" w:eastAsia="fr-FR"/>
    </w:rPr>
  </w:style>
  <w:style w:type="paragraph" w:styleId="Sommario5">
    <w:name w:val="toc 5"/>
    <w:basedOn w:val="Normale"/>
    <w:next w:val="Normale"/>
    <w:autoRedefine/>
    <w:uiPriority w:val="39"/>
    <w:unhideWhenUsed/>
    <w:rsid w:val="008328DB"/>
    <w:pPr>
      <w:ind w:left="960"/>
    </w:pPr>
    <w:rPr>
      <w:rFonts w:cstheme="minorHAnsi"/>
      <w:sz w:val="20"/>
      <w:szCs w:val="20"/>
    </w:rPr>
  </w:style>
  <w:style w:type="character" w:customStyle="1" w:styleId="fontstyle01">
    <w:name w:val="fontstyle01"/>
    <w:basedOn w:val="Carpredefinitoparagrafo"/>
    <w:rsid w:val="008328DB"/>
    <w:rPr>
      <w:rFonts w:ascii="Arial" w:hAnsi="Arial" w:cs="Arial" w:hint="default"/>
      <w:b w:val="0"/>
      <w:bCs w:val="0"/>
      <w:i w:val="0"/>
      <w:iCs w:val="0"/>
      <w:color w:val="000000"/>
      <w:sz w:val="20"/>
      <w:szCs w:val="20"/>
    </w:rPr>
  </w:style>
  <w:style w:type="character" w:customStyle="1" w:styleId="fontstyle21">
    <w:name w:val="fontstyle21"/>
    <w:basedOn w:val="Carpredefinitoparagrafo"/>
    <w:rsid w:val="008328DB"/>
    <w:rPr>
      <w:rFonts w:ascii="Arial" w:hAnsi="Arial" w:cs="Arial" w:hint="default"/>
      <w:b w:val="0"/>
      <w:bCs w:val="0"/>
      <w:i/>
      <w:iCs/>
      <w:color w:val="000000"/>
      <w:sz w:val="20"/>
      <w:szCs w:val="20"/>
    </w:rPr>
  </w:style>
  <w:style w:type="paragraph" w:styleId="Rientrocorpodeltesto">
    <w:name w:val="Body Text Indent"/>
    <w:basedOn w:val="Normale"/>
    <w:link w:val="RientrocorpodeltestoCarattere"/>
    <w:rsid w:val="008328DB"/>
    <w:pPr>
      <w:spacing w:after="120" w:line="270" w:lineRule="atLeast"/>
      <w:ind w:left="283" w:right="270"/>
      <w:jc w:val="both"/>
      <w:textAlignment w:val="baseline"/>
    </w:pPr>
    <w:rPr>
      <w:rFonts w:ascii="Verdana" w:hAnsi="Verdana"/>
      <w:spacing w:val="2"/>
      <w:sz w:val="17"/>
      <w:szCs w:val="17"/>
    </w:rPr>
  </w:style>
  <w:style w:type="character" w:customStyle="1" w:styleId="RientrocorpodeltestoCarattere">
    <w:name w:val="Rientro corpo del testo Carattere"/>
    <w:basedOn w:val="Carpredefinitoparagrafo"/>
    <w:link w:val="Rientrocorpodeltesto"/>
    <w:rsid w:val="008328DB"/>
    <w:rPr>
      <w:rFonts w:ascii="Verdana" w:hAnsi="Verdana"/>
      <w:spacing w:val="2"/>
      <w:sz w:val="17"/>
      <w:szCs w:val="17"/>
    </w:rPr>
  </w:style>
  <w:style w:type="paragraph" w:customStyle="1" w:styleId="COPERTINASottotitolo">
    <w:name w:val="COPERTINA Sottotitolo"/>
    <w:basedOn w:val="Normale"/>
    <w:link w:val="COPERTINASottotitoloCarattere"/>
    <w:qFormat/>
    <w:rsid w:val="008328DB"/>
    <w:pPr>
      <w:autoSpaceDE w:val="0"/>
      <w:autoSpaceDN w:val="0"/>
      <w:adjustRightInd w:val="0"/>
      <w:spacing w:after="160" w:line="288" w:lineRule="auto"/>
      <w:ind w:right="270"/>
      <w:jc w:val="both"/>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autoRedefine/>
    <w:qFormat/>
    <w:rsid w:val="00DE6876"/>
    <w:pPr>
      <w:autoSpaceDE w:val="0"/>
      <w:autoSpaceDN w:val="0"/>
      <w:adjustRightInd w:val="0"/>
      <w:spacing w:after="160" w:line="288" w:lineRule="auto"/>
      <w:ind w:right="270"/>
      <w:jc w:val="both"/>
      <w:textAlignment w:val="center"/>
    </w:pPr>
    <w:rPr>
      <w:rFonts w:ascii="Titillium Bd" w:hAnsi="Titillium Bd" w:cs="Titillium Bd"/>
      <w:b/>
      <w:bCs/>
      <w:caps/>
      <w:color w:val="2B65AE"/>
      <w:sz w:val="21"/>
      <w:szCs w:val="56"/>
    </w:rPr>
  </w:style>
  <w:style w:type="character" w:customStyle="1" w:styleId="COPERTINATitoloCarattere">
    <w:name w:val="COPERTINA Titolo Carattere"/>
    <w:basedOn w:val="Carpredefinitoparagrafo"/>
    <w:link w:val="COPERTINATitolo"/>
    <w:rsid w:val="00DE6876"/>
    <w:rPr>
      <w:rFonts w:ascii="Titillium Bd" w:hAnsi="Titillium Bd" w:cs="Titillium Bd"/>
      <w:b/>
      <w:bCs/>
      <w:caps/>
      <w:color w:val="2B65AE"/>
      <w:sz w:val="21"/>
      <w:szCs w:val="56"/>
    </w:rPr>
  </w:style>
  <w:style w:type="character" w:customStyle="1" w:styleId="COPERTINASottotitoloCarattere">
    <w:name w:val="COPERTINA Sottotitolo Carattere"/>
    <w:basedOn w:val="Carpredefinitoparagrafo"/>
    <w:link w:val="COPERTINASottotitolo"/>
    <w:rsid w:val="008328DB"/>
    <w:rPr>
      <w:rFonts w:ascii="Titillium" w:hAnsi="Titillium" w:cs="Titillium"/>
      <w:caps/>
      <w:color w:val="2B65AE"/>
      <w:sz w:val="44"/>
      <w:szCs w:val="44"/>
    </w:rPr>
  </w:style>
  <w:style w:type="paragraph" w:customStyle="1" w:styleId="Intestazionecolonne">
    <w:name w:val="Intestazione colonne"/>
    <w:basedOn w:val="Normale"/>
    <w:autoRedefine/>
    <w:qFormat/>
    <w:rsid w:val="008328DB"/>
    <w:pPr>
      <w:ind w:right="270"/>
      <w:jc w:val="center"/>
      <w:textAlignment w:val="baseline"/>
    </w:pPr>
    <w:rPr>
      <w:rFonts w:ascii="Times New Roman" w:hAnsi="Times New Roman"/>
      <w:bCs/>
      <w:i/>
      <w:color w:val="2E74B5" w:themeColor="accent5" w:themeShade="BF"/>
    </w:rPr>
  </w:style>
  <w:style w:type="paragraph" w:customStyle="1" w:styleId="Titolifuoricorpotesto">
    <w:name w:val="Titoli fuori corpo testo"/>
    <w:basedOn w:val="Titolosommario"/>
    <w:autoRedefine/>
    <w:rsid w:val="008328DB"/>
    <w:pPr>
      <w:keepNext w:val="0"/>
      <w:keepLines w:val="0"/>
      <w:spacing w:before="0" w:after="160" w:line="259" w:lineRule="auto"/>
    </w:pPr>
    <w:rPr>
      <w:rFonts w:ascii="Times New Roman" w:eastAsiaTheme="minorHAnsi" w:hAnsi="Times New Roman"/>
      <w:color w:val="2E74B5" w:themeColor="accent5" w:themeShade="BF"/>
      <w:szCs w:val="22"/>
      <w:lang w:eastAsia="en-US"/>
    </w:rPr>
  </w:style>
  <w:style w:type="table" w:customStyle="1" w:styleId="TabellaMUR">
    <w:name w:val="Tabella MUR"/>
    <w:basedOn w:val="Tabellanormale"/>
    <w:uiPriority w:val="99"/>
    <w:rsid w:val="008328DB"/>
    <w:pPr>
      <w:jc w:val="center"/>
    </w:pPr>
    <w:rPr>
      <w:rFonts w:ascii="Times New Roman" w:hAnsi="Times New Roman"/>
      <w:color w:val="2E74B5" w:themeColor="accent5" w:themeShade="BF"/>
      <w:sz w:val="22"/>
      <w:szCs w:val="22"/>
    </w:rPr>
    <w:tblPr>
      <w:tblBorders>
        <w:top w:val="single" w:sz="4" w:space="0" w:color="2E74B5" w:themeColor="accent5" w:themeShade="BF"/>
        <w:bottom w:val="single" w:sz="4" w:space="0" w:color="2E74B5" w:themeColor="accent5" w:themeShade="BF"/>
        <w:insideH w:val="single" w:sz="4" w:space="0" w:color="2E74B5" w:themeColor="accent5" w:themeShade="BF"/>
        <w:insideV w:val="dotted" w:sz="4" w:space="0" w:color="2E74B5" w:themeColor="accent5" w:themeShade="BF"/>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Titolosommario">
    <w:name w:val="TOC Heading"/>
    <w:basedOn w:val="Titolo1"/>
    <w:next w:val="Normale"/>
    <w:uiPriority w:val="39"/>
    <w:unhideWhenUsed/>
    <w:qFormat/>
    <w:rsid w:val="008328DB"/>
    <w:pPr>
      <w:numPr>
        <w:numId w:val="0"/>
      </w:numPr>
      <w:spacing w:before="240"/>
      <w:outlineLvl w:val="9"/>
    </w:pPr>
    <w:rPr>
      <w:rFonts w:asciiTheme="majorHAnsi" w:eastAsiaTheme="majorEastAsia" w:hAnsiTheme="majorHAnsi"/>
      <w:b w:val="0"/>
      <w:color w:val="2F5496" w:themeColor="accent1" w:themeShade="BF"/>
      <w:sz w:val="32"/>
    </w:rPr>
  </w:style>
  <w:style w:type="character" w:styleId="Collegamentoipertestuale">
    <w:name w:val="Hyperlink"/>
    <w:basedOn w:val="Carpredefinitoparagrafo"/>
    <w:uiPriority w:val="99"/>
    <w:unhideWhenUsed/>
    <w:rsid w:val="008328DB"/>
    <w:rPr>
      <w:color w:val="0563C1" w:themeColor="hyperlink"/>
      <w:u w:val="single"/>
    </w:rPr>
  </w:style>
  <w:style w:type="paragraph" w:styleId="Indicedellefigure">
    <w:name w:val="table of figures"/>
    <w:basedOn w:val="Normale"/>
    <w:next w:val="Normale"/>
    <w:uiPriority w:val="99"/>
    <w:unhideWhenUsed/>
    <w:rsid w:val="008328DB"/>
    <w:pPr>
      <w:ind w:right="270"/>
      <w:jc w:val="both"/>
      <w:textAlignment w:val="baseline"/>
    </w:pPr>
    <w:rPr>
      <w:rFonts w:ascii="Times New Roman" w:hAnsi="Times New Roman"/>
      <w:sz w:val="22"/>
      <w:szCs w:val="22"/>
    </w:rPr>
  </w:style>
  <w:style w:type="paragraph" w:customStyle="1" w:styleId="CorpoTesto">
    <w:name w:val="Corpo Testo"/>
    <w:basedOn w:val="Normale"/>
    <w:link w:val="CorpoTestoCarattere"/>
    <w:autoRedefine/>
    <w:qFormat/>
    <w:rsid w:val="008328DB"/>
    <w:pPr>
      <w:spacing w:after="120"/>
      <w:ind w:right="270"/>
      <w:jc w:val="both"/>
      <w:textAlignment w:val="baseline"/>
    </w:pPr>
    <w:rPr>
      <w:rFonts w:ascii="Times New Roman" w:hAnsi="Times New Roman"/>
      <w:szCs w:val="22"/>
    </w:rPr>
  </w:style>
  <w:style w:type="character" w:customStyle="1" w:styleId="CorpoTestoCarattere">
    <w:name w:val="Corpo Testo Carattere"/>
    <w:basedOn w:val="Carpredefinitoparagrafo"/>
    <w:link w:val="CorpoTesto"/>
    <w:rsid w:val="008328DB"/>
    <w:rPr>
      <w:rFonts w:ascii="Times New Roman" w:hAnsi="Times New Roman"/>
      <w:szCs w:val="22"/>
    </w:rPr>
  </w:style>
  <w:style w:type="numbering" w:customStyle="1" w:styleId="Elencopuntato0">
    <w:name w:val="Elenco puntato"/>
    <w:basedOn w:val="Nessunelenco"/>
    <w:uiPriority w:val="99"/>
    <w:rsid w:val="008328DB"/>
  </w:style>
  <w:style w:type="paragraph" w:styleId="Testonotaapidipagina">
    <w:name w:val="footnote text"/>
    <w:basedOn w:val="Normale"/>
    <w:link w:val="TestonotaapidipaginaCarattere"/>
    <w:autoRedefine/>
    <w:uiPriority w:val="99"/>
    <w:unhideWhenUsed/>
    <w:qFormat/>
    <w:rsid w:val="008328DB"/>
    <w:pPr>
      <w:ind w:right="270"/>
      <w:jc w:val="both"/>
      <w:textAlignment w:val="baseline"/>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uiPriority w:val="99"/>
    <w:rsid w:val="008328DB"/>
    <w:rPr>
      <w:rFonts w:ascii="Times New Roman" w:hAnsi="Times New Roman"/>
      <w:sz w:val="20"/>
      <w:szCs w:val="20"/>
    </w:rPr>
  </w:style>
  <w:style w:type="character" w:styleId="Rimandonotaapidipagina">
    <w:name w:val="footnote reference"/>
    <w:basedOn w:val="Carpredefinitoparagrafo"/>
    <w:uiPriority w:val="99"/>
    <w:unhideWhenUsed/>
    <w:rsid w:val="008328DB"/>
    <w:rPr>
      <w:vertAlign w:val="superscript"/>
    </w:rPr>
  </w:style>
  <w:style w:type="paragraph" w:customStyle="1" w:styleId="ElencoNUMERATO">
    <w:name w:val="Elenco NUMERATO"/>
    <w:basedOn w:val="Paragrafoelenco"/>
    <w:link w:val="ElencoNUMERATOCarattere"/>
    <w:autoRedefine/>
    <w:qFormat/>
    <w:rsid w:val="008328DB"/>
    <w:pPr>
      <w:numPr>
        <w:numId w:val="4"/>
      </w:numPr>
      <w:ind w:right="270"/>
      <w:jc w:val="both"/>
      <w:textAlignment w:val="baseline"/>
    </w:pPr>
    <w:rPr>
      <w:rFonts w:ascii="Times New Roman" w:hAnsi="Times New Roman"/>
    </w:rPr>
  </w:style>
  <w:style w:type="paragraph" w:customStyle="1" w:styleId="ElencoPUNTATO">
    <w:name w:val="Elenco PUNTATO"/>
    <w:basedOn w:val="Paragrafoelenco"/>
    <w:link w:val="ElencoPUNTATOCarattere"/>
    <w:autoRedefine/>
    <w:qFormat/>
    <w:rsid w:val="008328DB"/>
    <w:pPr>
      <w:numPr>
        <w:numId w:val="5"/>
      </w:numPr>
      <w:ind w:left="720" w:right="270"/>
      <w:jc w:val="both"/>
      <w:textAlignment w:val="baseline"/>
    </w:pPr>
    <w:rPr>
      <w:rFonts w:ascii="Times New Roman" w:hAnsi="Times New Roman"/>
    </w:rPr>
  </w:style>
  <w:style w:type="character" w:customStyle="1" w:styleId="ElencoNUMERATOCarattere">
    <w:name w:val="Elenco NUMERATO Carattere"/>
    <w:basedOn w:val="ParagrafoelencoCarattere"/>
    <w:link w:val="ElencoNUMERATO"/>
    <w:rsid w:val="008328DB"/>
    <w:rPr>
      <w:rFonts w:ascii="Times New Roman" w:hAnsi="Times New Roman"/>
    </w:rPr>
  </w:style>
  <w:style w:type="character" w:customStyle="1" w:styleId="ElencoPUNTATOCarattere">
    <w:name w:val="Elenco PUNTATO Carattere"/>
    <w:basedOn w:val="ParagrafoelencoCarattere"/>
    <w:link w:val="ElencoPUNTATO"/>
    <w:rsid w:val="008328DB"/>
    <w:rPr>
      <w:rFonts w:ascii="Times New Roman" w:hAnsi="Times New Roman"/>
    </w:rPr>
  </w:style>
  <w:style w:type="paragraph" w:customStyle="1" w:styleId="Focus">
    <w:name w:val="Focus"/>
    <w:basedOn w:val="Normale"/>
    <w:autoRedefine/>
    <w:qFormat/>
    <w:rsid w:val="008328DB"/>
    <w:pPr>
      <w:pBdr>
        <w:left w:val="single" w:sz="48" w:space="4" w:color="2E74B5" w:themeColor="accent5" w:themeShade="BF"/>
        <w:bottom w:val="single" w:sz="8" w:space="1" w:color="2E74B5" w:themeColor="accent5" w:themeShade="BF"/>
      </w:pBdr>
      <w:shd w:val="clear" w:color="auto" w:fill="BDD6EE" w:themeFill="accent5" w:themeFillTint="66"/>
      <w:ind w:right="270"/>
      <w:jc w:val="both"/>
      <w:textAlignment w:val="baseline"/>
    </w:pPr>
    <w:rPr>
      <w:rFonts w:ascii="Times New Roman" w:eastAsia="Times New Roman" w:hAnsi="Times New Roman" w:cs="Times New Roman"/>
      <w:bCs/>
      <w:i/>
      <w:color w:val="5B9BD5" w:themeColor="accent5"/>
      <w14:textFill>
        <w14:solidFill>
          <w14:schemeClr w14:val="accent5">
            <w14:lumMod w14:val="60000"/>
            <w14:lumOff w14:val="40000"/>
            <w14:lumMod w14:val="75000"/>
            <w14:lumMod w14:val="50000"/>
          </w14:schemeClr>
        </w14:solidFill>
      </w14:textFill>
    </w:rPr>
  </w:style>
  <w:style w:type="character" w:styleId="Collegamentovisitato">
    <w:name w:val="FollowedHyperlink"/>
    <w:rsid w:val="008328DB"/>
    <w:rPr>
      <w:color w:val="800080"/>
      <w:u w:val="single"/>
    </w:rPr>
  </w:style>
  <w:style w:type="paragraph" w:styleId="Rientrocorpodeltesto2">
    <w:name w:val="Body Text Indent 2"/>
    <w:basedOn w:val="Normale"/>
    <w:link w:val="Rientrocorpodeltesto2Carattere"/>
    <w:rsid w:val="008328DB"/>
    <w:pPr>
      <w:spacing w:line="360" w:lineRule="auto"/>
      <w:ind w:right="96" w:firstLine="539"/>
      <w:jc w:val="both"/>
    </w:pPr>
    <w:rPr>
      <w:rFonts w:ascii="Times New Roman" w:eastAsia="Times New Roman" w:hAnsi="Times New Roman" w:cs="Times New Roman"/>
    </w:rPr>
  </w:style>
  <w:style w:type="character" w:customStyle="1" w:styleId="Rientrocorpodeltesto2Carattere">
    <w:name w:val="Rientro corpo del testo 2 Carattere"/>
    <w:basedOn w:val="Carpredefinitoparagrafo"/>
    <w:link w:val="Rientrocorpodeltesto2"/>
    <w:rsid w:val="008328DB"/>
    <w:rPr>
      <w:rFonts w:ascii="Times New Roman" w:eastAsia="Times New Roman" w:hAnsi="Times New Roman" w:cs="Times New Roman"/>
      <w:lang w:eastAsia="it-IT"/>
    </w:rPr>
  </w:style>
  <w:style w:type="paragraph" w:customStyle="1" w:styleId="Protocollodata">
    <w:name w:val="Protocollo/data"/>
    <w:basedOn w:val="Normale"/>
    <w:rsid w:val="008328DB"/>
    <w:pPr>
      <w:ind w:left="6480"/>
    </w:pPr>
    <w:rPr>
      <w:rFonts w:ascii="Arial" w:eastAsia="Times" w:hAnsi="Arial" w:cs="Times New Roman"/>
      <w:sz w:val="22"/>
      <w:szCs w:val="20"/>
    </w:rPr>
  </w:style>
  <w:style w:type="paragraph" w:customStyle="1" w:styleId="Oggetto">
    <w:name w:val="Oggetto"/>
    <w:basedOn w:val="Intestazione"/>
    <w:rsid w:val="008328DB"/>
    <w:pPr>
      <w:tabs>
        <w:tab w:val="clear" w:pos="4819"/>
        <w:tab w:val="clear" w:pos="9638"/>
      </w:tabs>
      <w:ind w:left="1440" w:hanging="1440"/>
    </w:pPr>
    <w:rPr>
      <w:rFonts w:ascii="Arial" w:eastAsia="Times" w:hAnsi="Arial" w:cs="Times New Roman"/>
      <w:b/>
      <w:i/>
      <w:sz w:val="22"/>
      <w:szCs w:val="20"/>
      <w:lang w:val="x-none" w:eastAsia="x-none"/>
    </w:rPr>
  </w:style>
  <w:style w:type="paragraph" w:styleId="Corpotesto0">
    <w:name w:val="Body Text"/>
    <w:aliases w:val="Corpo del testo"/>
    <w:basedOn w:val="Normale"/>
    <w:link w:val="CorpotestoCarattere0"/>
    <w:rsid w:val="008328DB"/>
    <w:pPr>
      <w:spacing w:after="120"/>
    </w:pPr>
    <w:rPr>
      <w:rFonts w:ascii="Times" w:eastAsia="Times" w:hAnsi="Times" w:cs="Times New Roman"/>
      <w:szCs w:val="20"/>
    </w:rPr>
  </w:style>
  <w:style w:type="character" w:customStyle="1" w:styleId="CorpotestoCarattere0">
    <w:name w:val="Corpo testo Carattere"/>
    <w:aliases w:val="Corpo del testo Carattere2"/>
    <w:basedOn w:val="Carpredefinitoparagrafo"/>
    <w:link w:val="Corpotesto0"/>
    <w:rsid w:val="008328DB"/>
    <w:rPr>
      <w:rFonts w:ascii="Times" w:eastAsia="Times" w:hAnsi="Times" w:cs="Times New Roman"/>
      <w:szCs w:val="20"/>
      <w:lang w:eastAsia="it-IT"/>
    </w:rPr>
  </w:style>
  <w:style w:type="paragraph" w:styleId="Corpodeltesto2">
    <w:name w:val="Body Text 2"/>
    <w:basedOn w:val="Normale"/>
    <w:link w:val="Corpodeltesto2Carattere"/>
    <w:rsid w:val="008328DB"/>
    <w:pPr>
      <w:spacing w:after="120" w:line="480" w:lineRule="auto"/>
    </w:pPr>
    <w:rPr>
      <w:rFonts w:ascii="Times" w:eastAsia="Times" w:hAnsi="Times" w:cs="Times New Roman"/>
      <w:szCs w:val="20"/>
      <w:lang w:val="x-none" w:eastAsia="x-none"/>
    </w:rPr>
  </w:style>
  <w:style w:type="character" w:customStyle="1" w:styleId="Corpodeltesto2Carattere">
    <w:name w:val="Corpo del testo 2 Carattere"/>
    <w:basedOn w:val="Carpredefinitoparagrafo"/>
    <w:link w:val="Corpodeltesto2"/>
    <w:rsid w:val="008328DB"/>
    <w:rPr>
      <w:rFonts w:ascii="Times" w:eastAsia="Times" w:hAnsi="Times" w:cs="Times New Roman"/>
      <w:szCs w:val="20"/>
      <w:lang w:val="x-none" w:eastAsia="x-none"/>
    </w:rPr>
  </w:style>
  <w:style w:type="character" w:styleId="Enfasigrassetto">
    <w:name w:val="Strong"/>
    <w:uiPriority w:val="22"/>
    <w:qFormat/>
    <w:rsid w:val="008328DB"/>
    <w:rPr>
      <w:b/>
      <w:bCs/>
    </w:rPr>
  </w:style>
  <w:style w:type="paragraph" w:styleId="Rientrocorpodeltesto3">
    <w:name w:val="Body Text Indent 3"/>
    <w:basedOn w:val="Normale"/>
    <w:link w:val="Rientrocorpodeltesto3Carattere"/>
    <w:rsid w:val="008328DB"/>
    <w:pPr>
      <w:spacing w:line="360" w:lineRule="auto"/>
      <w:ind w:firstLine="900"/>
      <w:jc w:val="both"/>
    </w:pPr>
    <w:rPr>
      <w:rFonts w:ascii="Times New Roman" w:eastAsia="Times" w:hAnsi="Times New Roman" w:cs="Times New Roman"/>
      <w:color w:val="FFFF00"/>
    </w:rPr>
  </w:style>
  <w:style w:type="character" w:customStyle="1" w:styleId="Rientrocorpodeltesto3Carattere">
    <w:name w:val="Rientro corpo del testo 3 Carattere"/>
    <w:basedOn w:val="Carpredefinitoparagrafo"/>
    <w:link w:val="Rientrocorpodeltesto3"/>
    <w:rsid w:val="008328DB"/>
    <w:rPr>
      <w:rFonts w:ascii="Times New Roman" w:eastAsia="Times" w:hAnsi="Times New Roman" w:cs="Times New Roman"/>
      <w:color w:val="FFFF00"/>
      <w:lang w:eastAsia="it-IT"/>
    </w:rPr>
  </w:style>
  <w:style w:type="paragraph" w:customStyle="1" w:styleId="paragrafo">
    <w:name w:val="paragrafo"/>
    <w:basedOn w:val="Normale"/>
    <w:rsid w:val="008328DB"/>
    <w:pPr>
      <w:spacing w:before="100" w:beforeAutospacing="1" w:after="100" w:afterAutospacing="1"/>
    </w:pPr>
    <w:rPr>
      <w:rFonts w:ascii="Times New Roman" w:eastAsia="Times New Roman" w:hAnsi="Times New Roman" w:cs="Times New Roman"/>
    </w:rPr>
  </w:style>
  <w:style w:type="paragraph" w:customStyle="1" w:styleId="Default">
    <w:name w:val="Default"/>
    <w:rsid w:val="008328DB"/>
    <w:pPr>
      <w:autoSpaceDE w:val="0"/>
      <w:autoSpaceDN w:val="0"/>
      <w:adjustRightInd w:val="0"/>
    </w:pPr>
    <w:rPr>
      <w:rFonts w:ascii="Times New Roman" w:eastAsia="Times New Roman" w:hAnsi="Times New Roman" w:cs="Times New Roman"/>
      <w:color w:val="000000"/>
    </w:rPr>
  </w:style>
  <w:style w:type="character" w:customStyle="1" w:styleId="contenutobig1">
    <w:name w:val="contenuto_big1"/>
    <w:rsid w:val="008328DB"/>
    <w:rPr>
      <w:rFonts w:ascii="Verdana" w:hAnsi="Verdana" w:hint="default"/>
      <w:b/>
      <w:bCs/>
      <w:i w:val="0"/>
      <w:iCs w:val="0"/>
      <w:strike w:val="0"/>
      <w:dstrike w:val="0"/>
      <w:color w:val="000000"/>
      <w:sz w:val="24"/>
      <w:szCs w:val="24"/>
      <w:u w:val="none"/>
      <w:effect w:val="none"/>
    </w:rPr>
  </w:style>
  <w:style w:type="paragraph" w:styleId="Testodelblocco">
    <w:name w:val="Block Text"/>
    <w:basedOn w:val="Normale"/>
    <w:uiPriority w:val="99"/>
    <w:rsid w:val="008328DB"/>
    <w:pPr>
      <w:ind w:left="1440" w:right="-82" w:hanging="1440"/>
      <w:jc w:val="both"/>
    </w:pPr>
    <w:rPr>
      <w:rFonts w:ascii="Times New Roman" w:eastAsia="Times New Roman" w:hAnsi="Times New Roman" w:cs="Times New Roman"/>
    </w:rPr>
  </w:style>
  <w:style w:type="paragraph" w:styleId="PreformattatoHTML">
    <w:name w:val="HTML Preformatted"/>
    <w:basedOn w:val="Normale"/>
    <w:link w:val="PreformattatoHTMLCarattere"/>
    <w:uiPriority w:val="99"/>
    <w:rsid w:val="0083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x-none"/>
    </w:rPr>
  </w:style>
  <w:style w:type="character" w:customStyle="1" w:styleId="PreformattatoHTMLCarattere">
    <w:name w:val="Preformattato HTML Carattere"/>
    <w:basedOn w:val="Carpredefinitoparagrafo"/>
    <w:link w:val="PreformattatoHTML"/>
    <w:uiPriority w:val="99"/>
    <w:rsid w:val="008328DB"/>
    <w:rPr>
      <w:rFonts w:ascii="Courier New" w:eastAsia="Times New Roman" w:hAnsi="Courier New" w:cs="Times New Roman"/>
      <w:color w:val="000000"/>
      <w:sz w:val="20"/>
      <w:szCs w:val="20"/>
      <w:lang w:val="x-none" w:eastAsia="x-none"/>
    </w:rPr>
  </w:style>
  <w:style w:type="paragraph" w:styleId="Testonormale">
    <w:name w:val="Plain Text"/>
    <w:basedOn w:val="Normale"/>
    <w:link w:val="TestonormaleCarattere"/>
    <w:rsid w:val="008328DB"/>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rsid w:val="008328DB"/>
    <w:rPr>
      <w:rFonts w:ascii="Courier New" w:eastAsia="Times New Roman" w:hAnsi="Courier New" w:cs="Times New Roman"/>
      <w:sz w:val="20"/>
      <w:szCs w:val="20"/>
      <w:lang w:val="x-none" w:eastAsia="x-none"/>
    </w:rPr>
  </w:style>
  <w:style w:type="paragraph" w:customStyle="1" w:styleId="protocollodata0">
    <w:name w:val="protocollodata"/>
    <w:basedOn w:val="Normale"/>
    <w:rsid w:val="008328DB"/>
    <w:pPr>
      <w:ind w:left="6480"/>
    </w:pPr>
    <w:rPr>
      <w:rFonts w:ascii="Arial" w:eastAsia="Times New Roman" w:hAnsi="Arial" w:cs="Arial"/>
      <w:sz w:val="22"/>
      <w:szCs w:val="22"/>
    </w:rPr>
  </w:style>
  <w:style w:type="character" w:styleId="Enfasicorsivo">
    <w:name w:val="Emphasis"/>
    <w:uiPriority w:val="20"/>
    <w:qFormat/>
    <w:rsid w:val="008328DB"/>
    <w:rPr>
      <w:i/>
      <w:iCs/>
    </w:rPr>
  </w:style>
  <w:style w:type="paragraph" w:styleId="Corpodeltesto3">
    <w:name w:val="Body Text 3"/>
    <w:basedOn w:val="Normale"/>
    <w:link w:val="Corpodeltesto3Carattere"/>
    <w:rsid w:val="008328DB"/>
    <w:pPr>
      <w:spacing w:after="120"/>
    </w:pPr>
    <w:rPr>
      <w:rFonts w:ascii="Times" w:eastAsia="Times" w:hAnsi="Times" w:cs="Times New Roman"/>
      <w:sz w:val="16"/>
      <w:szCs w:val="16"/>
      <w:lang w:val="x-none" w:eastAsia="x-none"/>
    </w:rPr>
  </w:style>
  <w:style w:type="character" w:customStyle="1" w:styleId="Corpodeltesto3Carattere">
    <w:name w:val="Corpo del testo 3 Carattere"/>
    <w:basedOn w:val="Carpredefinitoparagrafo"/>
    <w:link w:val="Corpodeltesto3"/>
    <w:rsid w:val="008328DB"/>
    <w:rPr>
      <w:rFonts w:ascii="Times" w:eastAsia="Times" w:hAnsi="Times" w:cs="Times New Roman"/>
      <w:sz w:val="16"/>
      <w:szCs w:val="16"/>
      <w:lang w:val="x-none" w:eastAsia="x-none"/>
    </w:rPr>
  </w:style>
  <w:style w:type="character" w:customStyle="1" w:styleId="CorpodeltestoCarattere1">
    <w:name w:val="Corpo del testo Carattere1"/>
    <w:rsid w:val="008328DB"/>
    <w:rPr>
      <w:sz w:val="24"/>
    </w:rPr>
  </w:style>
  <w:style w:type="paragraph" w:customStyle="1" w:styleId="Normale2">
    <w:name w:val="Normale2"/>
    <w:rsid w:val="008328DB"/>
    <w:rPr>
      <w:rFonts w:ascii="Times New Roman" w:eastAsia="Times New Roman" w:hAnsi="Times New Roman" w:cs="Times New Roman"/>
    </w:rPr>
  </w:style>
  <w:style w:type="numbering" w:customStyle="1" w:styleId="Nessunelenco1">
    <w:name w:val="Nessun elenco1"/>
    <w:next w:val="Nessunelenco"/>
    <w:uiPriority w:val="99"/>
    <w:semiHidden/>
    <w:unhideWhenUsed/>
    <w:rsid w:val="008328DB"/>
  </w:style>
  <w:style w:type="paragraph" w:customStyle="1" w:styleId="Paragrafoelenco1">
    <w:name w:val="Paragrafo elenco1"/>
    <w:basedOn w:val="Normale"/>
    <w:uiPriority w:val="99"/>
    <w:rsid w:val="008328DB"/>
    <w:pPr>
      <w:suppressAutoHyphens/>
      <w:spacing w:after="200" w:line="276" w:lineRule="auto"/>
      <w:ind w:left="720"/>
      <w:contextualSpacing/>
    </w:pPr>
    <w:rPr>
      <w:rFonts w:ascii="Times New Roman" w:eastAsia="Times New Roman" w:hAnsi="Times New Roman" w:cs="Times New Roman"/>
      <w:sz w:val="20"/>
      <w:szCs w:val="20"/>
    </w:rPr>
  </w:style>
  <w:style w:type="paragraph" w:customStyle="1" w:styleId="Style">
    <w:name w:val="Style"/>
    <w:rsid w:val="008328DB"/>
    <w:pPr>
      <w:widowControl w:val="0"/>
      <w:autoSpaceDE w:val="0"/>
      <w:autoSpaceDN w:val="0"/>
      <w:adjustRightInd w:val="0"/>
    </w:pPr>
    <w:rPr>
      <w:rFonts w:ascii="TimesNewRomanPSMT" w:eastAsia="Times New Roman" w:hAnsi="TimesNewRomanPSMT" w:cs="TimesNewRomanPSMT"/>
      <w:lang w:eastAsia="zh-CN"/>
    </w:rPr>
  </w:style>
  <w:style w:type="character" w:customStyle="1" w:styleId="xbe">
    <w:name w:val="_xbe"/>
    <w:basedOn w:val="Carpredefinitoparagrafo"/>
    <w:rsid w:val="008328DB"/>
  </w:style>
  <w:style w:type="character" w:customStyle="1" w:styleId="apple-converted-space">
    <w:name w:val="apple-converted-space"/>
    <w:basedOn w:val="Carpredefinitoparagrafo"/>
    <w:rsid w:val="008328DB"/>
  </w:style>
  <w:style w:type="character" w:customStyle="1" w:styleId="rosso">
    <w:name w:val="rosso"/>
    <w:basedOn w:val="Carpredefinitoparagrafo"/>
    <w:rsid w:val="008328DB"/>
  </w:style>
  <w:style w:type="character" w:customStyle="1" w:styleId="Menzionenonrisolta1">
    <w:name w:val="Menzione non risolta1"/>
    <w:uiPriority w:val="99"/>
    <w:semiHidden/>
    <w:unhideWhenUsed/>
    <w:rsid w:val="008328DB"/>
    <w:rPr>
      <w:color w:val="605E5C"/>
      <w:shd w:val="clear" w:color="auto" w:fill="E1DFDD"/>
    </w:rPr>
  </w:style>
  <w:style w:type="character" w:customStyle="1" w:styleId="Elencoacolori-Colore1Carattere1">
    <w:name w:val="Elenco a colori - Colore 1 Carattere1"/>
    <w:link w:val="Elencoacolori-Colore1"/>
    <w:uiPriority w:val="34"/>
    <w:rsid w:val="008328DB"/>
    <w:rPr>
      <w:rFonts w:ascii="Times New Roman" w:eastAsia="Times New Roman" w:hAnsi="Times New Roman"/>
      <w:sz w:val="24"/>
      <w:szCs w:val="24"/>
      <w:lang w:val="x-none" w:eastAsia="x-none"/>
    </w:rPr>
  </w:style>
  <w:style w:type="numbering" w:customStyle="1" w:styleId="Nessunelenco11">
    <w:name w:val="Nessun elenco11"/>
    <w:next w:val="Nessunelenco"/>
    <w:semiHidden/>
    <w:unhideWhenUsed/>
    <w:rsid w:val="008328DB"/>
  </w:style>
  <w:style w:type="numbering" w:customStyle="1" w:styleId="Nessunelenco2">
    <w:name w:val="Nessun elenco2"/>
    <w:next w:val="Nessunelenco"/>
    <w:uiPriority w:val="99"/>
    <w:semiHidden/>
    <w:unhideWhenUsed/>
    <w:rsid w:val="008328DB"/>
  </w:style>
  <w:style w:type="table" w:customStyle="1" w:styleId="Grigliatabella1">
    <w:name w:val="Griglia tabella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
    <w:name w:val="Nessun elenco111"/>
    <w:next w:val="Nessunelenco"/>
    <w:uiPriority w:val="99"/>
    <w:semiHidden/>
    <w:rsid w:val="008328DB"/>
  </w:style>
  <w:style w:type="numbering" w:customStyle="1" w:styleId="Nessunelenco1111">
    <w:name w:val="Nessun elenco1111"/>
    <w:next w:val="Nessunelenco"/>
    <w:uiPriority w:val="99"/>
    <w:semiHidden/>
    <w:unhideWhenUsed/>
    <w:rsid w:val="008328DB"/>
  </w:style>
  <w:style w:type="numbering" w:customStyle="1" w:styleId="Nessunelenco3">
    <w:name w:val="Nessun elenco3"/>
    <w:next w:val="Nessunelenco"/>
    <w:uiPriority w:val="99"/>
    <w:semiHidden/>
    <w:unhideWhenUsed/>
    <w:rsid w:val="008328DB"/>
  </w:style>
  <w:style w:type="table" w:customStyle="1" w:styleId="Grigliatabella2">
    <w:name w:val="Griglia tabella2"/>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delicata1">
    <w:name w:val="Enfasi delicata1"/>
    <w:uiPriority w:val="65"/>
    <w:qFormat/>
    <w:rsid w:val="008328DB"/>
    <w:rPr>
      <w:i/>
      <w:iCs/>
      <w:color w:val="404040"/>
    </w:rPr>
  </w:style>
  <w:style w:type="character" w:customStyle="1" w:styleId="CorpotestoCarattere1">
    <w:name w:val="Corpo testo Carattere1"/>
    <w:aliases w:val="Corpo del testo Carattere"/>
    <w:semiHidden/>
    <w:rsid w:val="008328DB"/>
    <w:rPr>
      <w:rFonts w:ascii="Times" w:eastAsia="Times" w:hAnsi="Times"/>
      <w:sz w:val="24"/>
    </w:rPr>
  </w:style>
  <w:style w:type="paragraph" w:styleId="Sottotitolo">
    <w:name w:val="Subtitle"/>
    <w:basedOn w:val="Normale"/>
    <w:next w:val="Normale"/>
    <w:link w:val="SottotitoloCarattere"/>
    <w:uiPriority w:val="11"/>
    <w:qFormat/>
    <w:pPr>
      <w:spacing w:after="60"/>
      <w:jc w:val="center"/>
    </w:pPr>
  </w:style>
  <w:style w:type="character" w:customStyle="1" w:styleId="SottotitoloCarattere">
    <w:name w:val="Sottotitolo Carattere"/>
    <w:basedOn w:val="Carpredefinitoparagrafo"/>
    <w:link w:val="Sottotitolo"/>
    <w:uiPriority w:val="99"/>
    <w:rsid w:val="008328DB"/>
    <w:rPr>
      <w:rFonts w:ascii="Calibri Light" w:eastAsia="Times New Roman" w:hAnsi="Calibri Light" w:cs="Times New Roman"/>
      <w:lang w:eastAsia="it-IT"/>
    </w:rPr>
  </w:style>
  <w:style w:type="paragraph" w:customStyle="1" w:styleId="Normale3">
    <w:name w:val="Normale3"/>
    <w:uiPriority w:val="99"/>
    <w:rsid w:val="008328DB"/>
    <w:rPr>
      <w:rFonts w:ascii="Times New Roman" w:eastAsia="Times New Roman" w:hAnsi="Times New Roman" w:cs="Times New Roman"/>
    </w:rPr>
  </w:style>
  <w:style w:type="numbering" w:customStyle="1" w:styleId="Nessunelenco12">
    <w:name w:val="Nessun elenco12"/>
    <w:next w:val="Nessunelenco"/>
    <w:uiPriority w:val="99"/>
    <w:semiHidden/>
    <w:unhideWhenUsed/>
    <w:rsid w:val="008328DB"/>
  </w:style>
  <w:style w:type="numbering" w:customStyle="1" w:styleId="Nessunelenco4">
    <w:name w:val="Nessun elenco4"/>
    <w:next w:val="Nessunelenco"/>
    <w:uiPriority w:val="99"/>
    <w:semiHidden/>
    <w:unhideWhenUsed/>
    <w:rsid w:val="008328DB"/>
  </w:style>
  <w:style w:type="table" w:customStyle="1" w:styleId="Grigliatabella3">
    <w:name w:val="Griglia tabella3"/>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
    <w:name w:val="Nessun elenco13"/>
    <w:next w:val="Nessunelenco"/>
    <w:uiPriority w:val="99"/>
    <w:semiHidden/>
    <w:rsid w:val="008328DB"/>
  </w:style>
  <w:style w:type="numbering" w:customStyle="1" w:styleId="Nessunelenco112">
    <w:name w:val="Nessun elenco112"/>
    <w:next w:val="Nessunelenco"/>
    <w:uiPriority w:val="99"/>
    <w:semiHidden/>
    <w:unhideWhenUsed/>
    <w:rsid w:val="008328DB"/>
  </w:style>
  <w:style w:type="table" w:customStyle="1" w:styleId="Grigliatabella11">
    <w:name w:val="Griglia tabella1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unhideWhenUsed/>
    <w:rsid w:val="008328DB"/>
  </w:style>
  <w:style w:type="table" w:customStyle="1" w:styleId="Grigliatabella21">
    <w:name w:val="Griglia tabella2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1">
    <w:name w:val="Nessun elenco121"/>
    <w:next w:val="Nessunelenco"/>
    <w:uiPriority w:val="99"/>
    <w:semiHidden/>
    <w:unhideWhenUsed/>
    <w:rsid w:val="008328DB"/>
  </w:style>
  <w:style w:type="table" w:customStyle="1" w:styleId="Grigliatabella22">
    <w:name w:val="Griglia tabella22"/>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
    <w:name w:val="Griglia tabella2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1">
    <w:name w:val="Griglia tabella211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delicata2">
    <w:name w:val="Enfasi delicata2"/>
    <w:uiPriority w:val="65"/>
    <w:qFormat/>
    <w:rsid w:val="008328DB"/>
    <w:rPr>
      <w:i/>
      <w:iCs/>
      <w:color w:val="404040"/>
    </w:rPr>
  </w:style>
  <w:style w:type="table" w:customStyle="1" w:styleId="Grigliatabella4">
    <w:name w:val="Griglia tabella4"/>
    <w:basedOn w:val="Tabellanormale"/>
    <w:next w:val="Grigliatabella"/>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
    <w:name w:val="Griglia tabella111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8328DB"/>
    <w:rPr>
      <w:color w:val="605E5C"/>
      <w:shd w:val="clear" w:color="auto" w:fill="E1DFDD"/>
    </w:rPr>
  </w:style>
  <w:style w:type="paragraph" w:customStyle="1" w:styleId="msonormal0">
    <w:name w:val="msonormal"/>
    <w:basedOn w:val="Normale"/>
    <w:uiPriority w:val="99"/>
    <w:rsid w:val="008328DB"/>
    <w:pPr>
      <w:spacing w:before="100" w:beforeAutospacing="1" w:after="100" w:afterAutospacing="1"/>
    </w:pPr>
    <w:rPr>
      <w:rFonts w:ascii="Times New Roman" w:eastAsia="Times New Roman" w:hAnsi="Times New Roman" w:cs="Times New Roman"/>
    </w:rPr>
  </w:style>
  <w:style w:type="character" w:customStyle="1" w:styleId="apple-style-span">
    <w:name w:val="apple-style-span"/>
    <w:basedOn w:val="Carpredefinitoparagrafo"/>
    <w:rsid w:val="008328DB"/>
  </w:style>
  <w:style w:type="numbering" w:customStyle="1" w:styleId="Elenco21">
    <w:name w:val="Elenco 21"/>
    <w:basedOn w:val="Nessunelenco"/>
    <w:rsid w:val="008328DB"/>
  </w:style>
  <w:style w:type="numbering" w:customStyle="1" w:styleId="Elenco51">
    <w:name w:val="Elenco 51"/>
    <w:basedOn w:val="Nessunelenco"/>
    <w:rsid w:val="008328DB"/>
  </w:style>
  <w:style w:type="numbering" w:customStyle="1" w:styleId="List6">
    <w:name w:val="List 6"/>
    <w:basedOn w:val="Nessunelenco"/>
    <w:rsid w:val="008328DB"/>
  </w:style>
  <w:style w:type="numbering" w:customStyle="1" w:styleId="List7">
    <w:name w:val="List 7"/>
    <w:basedOn w:val="Nessunelenco"/>
    <w:rsid w:val="008328DB"/>
  </w:style>
  <w:style w:type="numbering" w:customStyle="1" w:styleId="List8">
    <w:name w:val="List 8"/>
    <w:basedOn w:val="Nessunelenco"/>
    <w:rsid w:val="008328DB"/>
  </w:style>
  <w:style w:type="numbering" w:customStyle="1" w:styleId="List9">
    <w:name w:val="List 9"/>
    <w:basedOn w:val="Nessunelenco"/>
    <w:rsid w:val="008328DB"/>
  </w:style>
  <w:style w:type="character" w:customStyle="1" w:styleId="CarattereGrassetto">
    <w:name w:val="Carattere Grassetto"/>
    <w:uiPriority w:val="99"/>
    <w:rsid w:val="008328DB"/>
    <w:rPr>
      <w:rFonts w:cs="Times New Roman"/>
      <w:b/>
      <w:bCs/>
    </w:rPr>
  </w:style>
  <w:style w:type="paragraph" w:customStyle="1" w:styleId="Corpotesto1">
    <w:name w:val="Corpo testo1"/>
    <w:aliases w:val="Body Text"/>
    <w:basedOn w:val="Normale"/>
    <w:rsid w:val="008328DB"/>
    <w:pPr>
      <w:spacing w:after="120"/>
      <w:ind w:left="2160" w:right="-6" w:hanging="2160"/>
      <w:jc w:val="both"/>
    </w:pPr>
    <w:rPr>
      <w:rFonts w:ascii="Times" w:eastAsia="Times" w:hAnsi="Times" w:cs="Times New Roman"/>
      <w:szCs w:val="20"/>
    </w:rPr>
  </w:style>
  <w:style w:type="table" w:customStyle="1" w:styleId="Grigliatabella12">
    <w:name w:val="Griglia tabella12"/>
    <w:basedOn w:val="Tabellanormale"/>
    <w:next w:val="Grigliatabella"/>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
    <w:name w:val="Griglia tabella13"/>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
    <w:name w:val="Griglia tabella112"/>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
    <w:name w:val="Griglia tabella22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2">
    <w:name w:val="Griglia tabella212"/>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2">
    <w:name w:val="Griglia tabella2112"/>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rsid w:val="008328DB"/>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
    <w:name w:val="Griglia tabella411"/>
    <w:basedOn w:val="Tabellanormale"/>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1">
    <w:name w:val="Griglia tabella11111"/>
    <w:basedOn w:val="Tabellanormale"/>
    <w:uiPriority w:val="59"/>
    <w:rsid w:val="008328DB"/>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11">
    <w:name w:val="Griglia tabella111111"/>
    <w:basedOn w:val="Tabellanormale"/>
    <w:uiPriority w:val="59"/>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511">
    <w:name w:val="Elenco 511"/>
    <w:rsid w:val="008328DB"/>
  </w:style>
  <w:style w:type="numbering" w:customStyle="1" w:styleId="List61">
    <w:name w:val="List 61"/>
    <w:rsid w:val="008328DB"/>
  </w:style>
  <w:style w:type="numbering" w:customStyle="1" w:styleId="Elenco211">
    <w:name w:val="Elenco 211"/>
    <w:rsid w:val="008328DB"/>
  </w:style>
  <w:style w:type="numbering" w:customStyle="1" w:styleId="List91">
    <w:name w:val="List 91"/>
    <w:rsid w:val="008328DB"/>
  </w:style>
  <w:style w:type="numbering" w:customStyle="1" w:styleId="List81">
    <w:name w:val="List 81"/>
    <w:rsid w:val="008328DB"/>
  </w:style>
  <w:style w:type="table" w:customStyle="1" w:styleId="Grigliatabella5">
    <w:name w:val="Griglia tabella5"/>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
    <w:name w:val="Griglia tabella13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
    <w:name w:val="Griglia tabella42"/>
    <w:basedOn w:val="Tabellanormale"/>
    <w:next w:val="Grigliatabella"/>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1">
    <w:name w:val="Griglia tabella112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2">
    <w:name w:val="Griglia tabella1112"/>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2111">
    <w:name w:val="Elenco 2111"/>
    <w:basedOn w:val="Nessunelenco"/>
    <w:rsid w:val="008328DB"/>
  </w:style>
  <w:style w:type="numbering" w:customStyle="1" w:styleId="Elenco5111">
    <w:name w:val="Elenco 5111"/>
    <w:basedOn w:val="Nessunelenco"/>
    <w:rsid w:val="008328DB"/>
  </w:style>
  <w:style w:type="numbering" w:customStyle="1" w:styleId="List611">
    <w:name w:val="List 611"/>
    <w:basedOn w:val="Nessunelenco"/>
    <w:rsid w:val="008328DB"/>
  </w:style>
  <w:style w:type="numbering" w:customStyle="1" w:styleId="List71">
    <w:name w:val="List 71"/>
    <w:basedOn w:val="Nessunelenco"/>
    <w:rsid w:val="008328DB"/>
  </w:style>
  <w:style w:type="numbering" w:customStyle="1" w:styleId="List811">
    <w:name w:val="List 811"/>
    <w:basedOn w:val="Nessunelenco"/>
    <w:rsid w:val="008328DB"/>
  </w:style>
  <w:style w:type="numbering" w:customStyle="1" w:styleId="List911">
    <w:name w:val="List 911"/>
    <w:basedOn w:val="Nessunelenco"/>
    <w:rsid w:val="008328DB"/>
  </w:style>
  <w:style w:type="table" w:customStyle="1" w:styleId="Grigliatabella6">
    <w:name w:val="Griglia tabella6"/>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3">
    <w:name w:val="Griglia tabella213"/>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3">
    <w:name w:val="Griglia tabella2113"/>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3">
    <w:name w:val="Griglia tabella113"/>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3">
    <w:name w:val="Griglia tabella1113"/>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212">
    <w:name w:val="Elenco 212"/>
    <w:basedOn w:val="Nessunelenco"/>
    <w:rsid w:val="008328DB"/>
  </w:style>
  <w:style w:type="numbering" w:customStyle="1" w:styleId="Elenco512">
    <w:name w:val="Elenco 512"/>
    <w:basedOn w:val="Nessunelenco"/>
    <w:rsid w:val="008328DB"/>
  </w:style>
  <w:style w:type="numbering" w:customStyle="1" w:styleId="List62">
    <w:name w:val="List 62"/>
    <w:basedOn w:val="Nessunelenco"/>
    <w:rsid w:val="008328DB"/>
  </w:style>
  <w:style w:type="numbering" w:customStyle="1" w:styleId="List72">
    <w:name w:val="List 72"/>
    <w:basedOn w:val="Nessunelenco"/>
    <w:rsid w:val="008328DB"/>
  </w:style>
  <w:style w:type="numbering" w:customStyle="1" w:styleId="List82">
    <w:name w:val="List 82"/>
    <w:basedOn w:val="Nessunelenco"/>
    <w:rsid w:val="008328DB"/>
  </w:style>
  <w:style w:type="numbering" w:customStyle="1" w:styleId="List92">
    <w:name w:val="List 92"/>
    <w:basedOn w:val="Nessunelenco"/>
    <w:rsid w:val="008328DB"/>
  </w:style>
  <w:style w:type="table" w:customStyle="1" w:styleId="Grigliatabella51">
    <w:name w:val="Griglia tabella5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51111">
    <w:name w:val="Elenco 51111"/>
    <w:rsid w:val="008328DB"/>
  </w:style>
  <w:style w:type="character" w:customStyle="1" w:styleId="Grigliamedia1-Colore2Carattere1">
    <w:name w:val="Griglia media 1 - Colore 2 Carattere1"/>
    <w:link w:val="Grigliamedia1-Colore2"/>
    <w:uiPriority w:val="34"/>
    <w:rsid w:val="008328DB"/>
    <w:rPr>
      <w:rFonts w:ascii="Times New Roman" w:eastAsia="Times New Roman" w:hAnsi="Times New Roman"/>
      <w:sz w:val="24"/>
      <w:szCs w:val="24"/>
    </w:rPr>
  </w:style>
  <w:style w:type="table" w:customStyle="1" w:styleId="Grigliatabella2121">
    <w:name w:val="Griglia tabella212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11">
    <w:name w:val="Griglia tabella211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111">
    <w:name w:val="Griglia tabella21111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2112">
    <w:name w:val="Elenco 2112"/>
    <w:basedOn w:val="Nessunelenco"/>
    <w:rsid w:val="008328DB"/>
  </w:style>
  <w:style w:type="numbering" w:customStyle="1" w:styleId="Elenco5112">
    <w:name w:val="Elenco 5112"/>
    <w:basedOn w:val="Nessunelenco"/>
    <w:rsid w:val="008328DB"/>
  </w:style>
  <w:style w:type="numbering" w:customStyle="1" w:styleId="List612">
    <w:name w:val="List 612"/>
    <w:basedOn w:val="Nessunelenco"/>
    <w:rsid w:val="008328DB"/>
  </w:style>
  <w:style w:type="numbering" w:customStyle="1" w:styleId="List711">
    <w:name w:val="List 711"/>
    <w:basedOn w:val="Nessunelenco"/>
    <w:rsid w:val="008328DB"/>
  </w:style>
  <w:style w:type="numbering" w:customStyle="1" w:styleId="List812">
    <w:name w:val="List 812"/>
    <w:basedOn w:val="Nessunelenco"/>
    <w:rsid w:val="008328DB"/>
  </w:style>
  <w:style w:type="numbering" w:customStyle="1" w:styleId="List912">
    <w:name w:val="List 912"/>
    <w:basedOn w:val="Nessunelenco"/>
    <w:rsid w:val="008328DB"/>
  </w:style>
  <w:style w:type="table" w:customStyle="1" w:styleId="Grigliatabella21211">
    <w:name w:val="Griglia tabella212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2">
    <w:name w:val="Griglia tabella11112"/>
    <w:basedOn w:val="Tabellanormale"/>
    <w:uiPriority w:val="59"/>
    <w:rsid w:val="008328DB"/>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12">
    <w:name w:val="Griglia tabella111112"/>
    <w:basedOn w:val="Tabellanormale"/>
    <w:uiPriority w:val="59"/>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51112">
    <w:name w:val="Elenco 51112"/>
    <w:rsid w:val="008328DB"/>
  </w:style>
  <w:style w:type="numbering" w:customStyle="1" w:styleId="List6111">
    <w:name w:val="List 6111"/>
    <w:rsid w:val="008328DB"/>
  </w:style>
  <w:style w:type="numbering" w:customStyle="1" w:styleId="Elenco21111">
    <w:name w:val="Elenco 21111"/>
    <w:rsid w:val="008328DB"/>
  </w:style>
  <w:style w:type="numbering" w:customStyle="1" w:styleId="List9111">
    <w:name w:val="List 9111"/>
    <w:rsid w:val="008328DB"/>
  </w:style>
  <w:style w:type="numbering" w:customStyle="1" w:styleId="List8111">
    <w:name w:val="List 8111"/>
    <w:rsid w:val="008328DB"/>
  </w:style>
  <w:style w:type="table" w:customStyle="1" w:styleId="Grigliatabella511">
    <w:name w:val="Griglia tabella5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211111">
    <w:name w:val="Elenco 211111"/>
    <w:basedOn w:val="Nessunelenco"/>
    <w:rsid w:val="008328DB"/>
  </w:style>
  <w:style w:type="numbering" w:customStyle="1" w:styleId="Elenco511121">
    <w:name w:val="Elenco 511121"/>
    <w:basedOn w:val="Nessunelenco"/>
    <w:rsid w:val="008328DB"/>
  </w:style>
  <w:style w:type="numbering" w:customStyle="1" w:styleId="List61111">
    <w:name w:val="List 61111"/>
    <w:basedOn w:val="Nessunelenco"/>
    <w:rsid w:val="008328DB"/>
  </w:style>
  <w:style w:type="numbering" w:customStyle="1" w:styleId="List7111">
    <w:name w:val="List 7111"/>
    <w:basedOn w:val="Nessunelenco"/>
    <w:rsid w:val="008328DB"/>
  </w:style>
  <w:style w:type="numbering" w:customStyle="1" w:styleId="List81111">
    <w:name w:val="List 81111"/>
    <w:basedOn w:val="Nessunelenco"/>
    <w:rsid w:val="008328DB"/>
  </w:style>
  <w:style w:type="numbering" w:customStyle="1" w:styleId="List91111">
    <w:name w:val="List 91111"/>
    <w:basedOn w:val="Nessunelenco"/>
    <w:rsid w:val="008328DB"/>
  </w:style>
  <w:style w:type="table" w:customStyle="1" w:styleId="TableGrid">
    <w:name w:val="TableGrid"/>
    <w:rsid w:val="008328DB"/>
    <w:rPr>
      <w:rFonts w:eastAsia="Times New Roman" w:cs="Times New Roman"/>
      <w:sz w:val="22"/>
      <w:szCs w:val="22"/>
    </w:rPr>
    <w:tblPr>
      <w:tblCellMar>
        <w:top w:w="0" w:type="dxa"/>
        <w:left w:w="0" w:type="dxa"/>
        <w:bottom w:w="0" w:type="dxa"/>
        <w:right w:w="0" w:type="dxa"/>
      </w:tblCellMar>
    </w:tblPr>
  </w:style>
  <w:style w:type="table" w:customStyle="1" w:styleId="Grigliatabella23">
    <w:name w:val="Griglia tabella23"/>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31">
    <w:name w:val="Griglia tabella113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igliamedia1-Colore2Carattere">
    <w:name w:val="Griglia media 1 - Colore 2 Carattere"/>
    <w:link w:val="Sfondoacolori-Colore3"/>
    <w:uiPriority w:val="34"/>
    <w:rsid w:val="008328DB"/>
    <w:rPr>
      <w:rFonts w:ascii="Times New Roman" w:eastAsia="Times New Roman" w:hAnsi="Times New Roman"/>
      <w:sz w:val="24"/>
      <w:szCs w:val="24"/>
    </w:rPr>
  </w:style>
  <w:style w:type="table" w:customStyle="1" w:styleId="Grigliatabella121">
    <w:name w:val="Griglia tabella12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asemplice-31">
    <w:name w:val="Tabella semplice - 31"/>
    <w:uiPriority w:val="65"/>
    <w:qFormat/>
    <w:rsid w:val="008328DB"/>
    <w:rPr>
      <w:i/>
      <w:iCs/>
      <w:color w:val="404040"/>
    </w:rPr>
  </w:style>
  <w:style w:type="table" w:customStyle="1" w:styleId="Grigliatabella43">
    <w:name w:val="Griglia tabella43"/>
    <w:basedOn w:val="Tabellanormale"/>
    <w:next w:val="Grigliatabella"/>
    <w:rsid w:val="008328DB"/>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11">
    <w:name w:val="Griglia tabella1211"/>
    <w:basedOn w:val="Tabellanormale"/>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2">
    <w:name w:val="Griglia tabella412"/>
    <w:basedOn w:val="Tabellanormale"/>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31">
    <w:name w:val="Griglia tabella11131"/>
    <w:basedOn w:val="Tabellanormale"/>
    <w:uiPriority w:val="59"/>
    <w:rsid w:val="008328DB"/>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21">
    <w:name w:val="Griglia tabella111121"/>
    <w:basedOn w:val="Tabellanormale"/>
    <w:uiPriority w:val="59"/>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5121">
    <w:name w:val="Elenco 5121"/>
    <w:rsid w:val="008328DB"/>
  </w:style>
  <w:style w:type="numbering" w:customStyle="1" w:styleId="List721">
    <w:name w:val="List 721"/>
    <w:rsid w:val="008328DB"/>
  </w:style>
  <w:style w:type="numbering" w:customStyle="1" w:styleId="List621">
    <w:name w:val="List 621"/>
    <w:rsid w:val="008328DB"/>
  </w:style>
  <w:style w:type="numbering" w:customStyle="1" w:styleId="Elenco2121">
    <w:name w:val="Elenco 2121"/>
    <w:rsid w:val="008328DB"/>
  </w:style>
  <w:style w:type="numbering" w:customStyle="1" w:styleId="List921">
    <w:name w:val="List 921"/>
    <w:rsid w:val="008328DB"/>
  </w:style>
  <w:style w:type="numbering" w:customStyle="1" w:styleId="List821">
    <w:name w:val="List 821"/>
    <w:rsid w:val="008328DB"/>
  </w:style>
  <w:style w:type="table" w:customStyle="1" w:styleId="Grigliatabella132">
    <w:name w:val="Griglia tabella132"/>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2">
    <w:name w:val="Griglia tabella1122"/>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21121">
    <w:name w:val="Elenco 21121"/>
    <w:basedOn w:val="Nessunelenco"/>
    <w:rsid w:val="008328DB"/>
  </w:style>
  <w:style w:type="numbering" w:customStyle="1" w:styleId="Elenco51121">
    <w:name w:val="Elenco 51121"/>
    <w:basedOn w:val="Nessunelenco"/>
    <w:rsid w:val="008328DB"/>
  </w:style>
  <w:style w:type="numbering" w:customStyle="1" w:styleId="List6121">
    <w:name w:val="List 6121"/>
    <w:basedOn w:val="Nessunelenco"/>
    <w:rsid w:val="008328DB"/>
  </w:style>
  <w:style w:type="numbering" w:customStyle="1" w:styleId="List71111">
    <w:name w:val="List 71111"/>
    <w:basedOn w:val="Nessunelenco"/>
    <w:rsid w:val="008328DB"/>
  </w:style>
  <w:style w:type="numbering" w:customStyle="1" w:styleId="List8121">
    <w:name w:val="List 8121"/>
    <w:basedOn w:val="Nessunelenco"/>
    <w:rsid w:val="008328DB"/>
  </w:style>
  <w:style w:type="numbering" w:customStyle="1" w:styleId="List9121">
    <w:name w:val="List 9121"/>
    <w:basedOn w:val="Nessunelenco"/>
    <w:rsid w:val="008328DB"/>
  </w:style>
  <w:style w:type="table" w:customStyle="1" w:styleId="Grigliatabella14">
    <w:name w:val="Griglia tabella14"/>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2111">
    <w:name w:val="Griglia tabella21211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1">
    <w:name w:val="Griglia tabella22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1111">
    <w:name w:val="Griglia tabella21111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11111">
    <w:name w:val="Griglia tabella2111111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31">
    <w:name w:val="Griglia tabella431"/>
    <w:basedOn w:val="Tabellanormale"/>
    <w:next w:val="Grigliatabella"/>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21211">
    <w:name w:val="Elenco 21211"/>
    <w:basedOn w:val="Nessunelenco"/>
    <w:rsid w:val="008328DB"/>
  </w:style>
  <w:style w:type="numbering" w:customStyle="1" w:styleId="Elenco51211">
    <w:name w:val="Elenco 51211"/>
    <w:basedOn w:val="Nessunelenco"/>
    <w:rsid w:val="008328DB"/>
  </w:style>
  <w:style w:type="numbering" w:customStyle="1" w:styleId="List6211">
    <w:name w:val="List 6211"/>
    <w:basedOn w:val="Nessunelenco"/>
    <w:rsid w:val="008328DB"/>
  </w:style>
  <w:style w:type="numbering" w:customStyle="1" w:styleId="List7211">
    <w:name w:val="List 7211"/>
    <w:basedOn w:val="Nessunelenco"/>
    <w:rsid w:val="008328DB"/>
  </w:style>
  <w:style w:type="numbering" w:customStyle="1" w:styleId="List8211">
    <w:name w:val="List 8211"/>
    <w:basedOn w:val="Nessunelenco"/>
    <w:rsid w:val="008328DB"/>
  </w:style>
  <w:style w:type="numbering" w:customStyle="1" w:styleId="List9211">
    <w:name w:val="List 9211"/>
    <w:basedOn w:val="Nessunelenco"/>
    <w:rsid w:val="008328DB"/>
  </w:style>
  <w:style w:type="table" w:customStyle="1" w:styleId="Grigliatabella1311">
    <w:name w:val="Griglia tabella13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11">
    <w:name w:val="Griglia tabella1121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11">
    <w:name w:val="Griglia tabella2211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21111">
    <w:name w:val="Griglia tabella21211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1">
    <w:name w:val="Griglia tabella4111"/>
    <w:basedOn w:val="Tabellanormale"/>
    <w:next w:val="Grigliatabella"/>
    <w:rsid w:val="008328DB"/>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11">
    <w:name w:val="Griglia tabella41111"/>
    <w:basedOn w:val="Tabellanormale"/>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111">
    <w:name w:val="Griglia tabella1111111"/>
    <w:basedOn w:val="Tabellanormale"/>
    <w:uiPriority w:val="59"/>
    <w:rsid w:val="008328DB"/>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1111">
    <w:name w:val="Griglia tabella11111111"/>
    <w:basedOn w:val="Tabellanormale"/>
    <w:uiPriority w:val="59"/>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511111">
    <w:name w:val="Elenco 511111"/>
    <w:rsid w:val="008328DB"/>
  </w:style>
  <w:style w:type="numbering" w:customStyle="1" w:styleId="List611111">
    <w:name w:val="List 611111"/>
    <w:rsid w:val="008328DB"/>
  </w:style>
  <w:style w:type="numbering" w:customStyle="1" w:styleId="Elenco2111111">
    <w:name w:val="Elenco 2111111"/>
    <w:rsid w:val="008328DB"/>
  </w:style>
  <w:style w:type="numbering" w:customStyle="1" w:styleId="List911111">
    <w:name w:val="List 911111"/>
    <w:rsid w:val="008328DB"/>
  </w:style>
  <w:style w:type="numbering" w:customStyle="1" w:styleId="List811111">
    <w:name w:val="List 811111"/>
    <w:rsid w:val="008328DB"/>
  </w:style>
  <w:style w:type="table" w:customStyle="1" w:styleId="Grigliatabella13111">
    <w:name w:val="Griglia tabella13111"/>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111">
    <w:name w:val="Griglia tabella112111"/>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21111111">
    <w:name w:val="Elenco 21111111"/>
    <w:basedOn w:val="Nessunelenco"/>
    <w:rsid w:val="008328DB"/>
  </w:style>
  <w:style w:type="numbering" w:customStyle="1" w:styleId="Elenco5111111">
    <w:name w:val="Elenco 5111111"/>
    <w:basedOn w:val="Nessunelenco"/>
    <w:rsid w:val="008328DB"/>
  </w:style>
  <w:style w:type="numbering" w:customStyle="1" w:styleId="List6111111">
    <w:name w:val="List 6111111"/>
    <w:basedOn w:val="Nessunelenco"/>
    <w:rsid w:val="008328DB"/>
  </w:style>
  <w:style w:type="numbering" w:customStyle="1" w:styleId="List711111">
    <w:name w:val="List 711111"/>
    <w:basedOn w:val="Nessunelenco"/>
    <w:rsid w:val="008328DB"/>
  </w:style>
  <w:style w:type="numbering" w:customStyle="1" w:styleId="List8111111">
    <w:name w:val="List 8111111"/>
    <w:basedOn w:val="Nessunelenco"/>
    <w:rsid w:val="008328DB"/>
  </w:style>
  <w:style w:type="numbering" w:customStyle="1" w:styleId="List9111111">
    <w:name w:val="List 9111111"/>
    <w:basedOn w:val="Nessunelenco"/>
    <w:rsid w:val="008328DB"/>
  </w:style>
  <w:style w:type="table" w:styleId="Sfondoacolori-Colore3">
    <w:name w:val="Colorful Shading Accent 3"/>
    <w:basedOn w:val="Tabellanormale"/>
    <w:link w:val="Grigliamedia1-Colore2Carattere"/>
    <w:uiPriority w:val="34"/>
    <w:rsid w:val="008328DB"/>
    <w:rPr>
      <w:rFonts w:ascii="Times New Roman" w:eastAsia="Times New Roman" w:hAnsi="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Nessunelenco5">
    <w:name w:val="Nessun elenco5"/>
    <w:next w:val="Nessunelenco"/>
    <w:uiPriority w:val="99"/>
    <w:semiHidden/>
    <w:unhideWhenUsed/>
    <w:rsid w:val="008328DB"/>
  </w:style>
  <w:style w:type="numbering" w:customStyle="1" w:styleId="Nessunelenco14">
    <w:name w:val="Nessun elenco14"/>
    <w:next w:val="Nessunelenco"/>
    <w:uiPriority w:val="99"/>
    <w:semiHidden/>
    <w:rsid w:val="008328DB"/>
  </w:style>
  <w:style w:type="numbering" w:customStyle="1" w:styleId="Nessunelenco113">
    <w:name w:val="Nessun elenco113"/>
    <w:next w:val="Nessunelenco"/>
    <w:uiPriority w:val="99"/>
    <w:semiHidden/>
    <w:unhideWhenUsed/>
    <w:rsid w:val="008328DB"/>
  </w:style>
  <w:style w:type="table" w:customStyle="1" w:styleId="Grigliatabella15">
    <w:name w:val="Griglia tabella15"/>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
    <w:name w:val="Nessun elenco22"/>
    <w:next w:val="Nessunelenco"/>
    <w:uiPriority w:val="99"/>
    <w:semiHidden/>
    <w:unhideWhenUsed/>
    <w:rsid w:val="008328DB"/>
  </w:style>
  <w:style w:type="numbering" w:customStyle="1" w:styleId="Nessunelenco1112">
    <w:name w:val="Nessun elenco1112"/>
    <w:next w:val="Nessunelenco"/>
    <w:semiHidden/>
    <w:rsid w:val="008328DB"/>
  </w:style>
  <w:style w:type="numbering" w:customStyle="1" w:styleId="Nessunelenco11111">
    <w:name w:val="Nessun elenco11111"/>
    <w:next w:val="Nessunelenco"/>
    <w:uiPriority w:val="99"/>
    <w:semiHidden/>
    <w:unhideWhenUsed/>
    <w:rsid w:val="008328DB"/>
  </w:style>
  <w:style w:type="numbering" w:customStyle="1" w:styleId="Nessunelenco122">
    <w:name w:val="Nessun elenco122"/>
    <w:next w:val="Nessunelenco"/>
    <w:uiPriority w:val="99"/>
    <w:semiHidden/>
    <w:unhideWhenUsed/>
    <w:rsid w:val="008328DB"/>
  </w:style>
  <w:style w:type="numbering" w:customStyle="1" w:styleId="Nessunelenco31">
    <w:name w:val="Nessun elenco31"/>
    <w:next w:val="Nessunelenco"/>
    <w:uiPriority w:val="99"/>
    <w:semiHidden/>
    <w:unhideWhenUsed/>
    <w:rsid w:val="008328DB"/>
  </w:style>
  <w:style w:type="table" w:customStyle="1" w:styleId="Grigliatabella122">
    <w:name w:val="Griglia tabella122"/>
    <w:basedOn w:val="Tabellanormale"/>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513">
    <w:name w:val="Elenco 513"/>
    <w:rsid w:val="008328DB"/>
  </w:style>
  <w:style w:type="numbering" w:customStyle="1" w:styleId="List73">
    <w:name w:val="List 73"/>
    <w:rsid w:val="008328DB"/>
  </w:style>
  <w:style w:type="numbering" w:customStyle="1" w:styleId="List63">
    <w:name w:val="List 63"/>
    <w:rsid w:val="008328DB"/>
  </w:style>
  <w:style w:type="numbering" w:customStyle="1" w:styleId="Elenco213">
    <w:name w:val="Elenco 213"/>
    <w:rsid w:val="008328DB"/>
  </w:style>
  <w:style w:type="numbering" w:customStyle="1" w:styleId="List93">
    <w:name w:val="List 93"/>
    <w:rsid w:val="008328DB"/>
  </w:style>
  <w:style w:type="numbering" w:customStyle="1" w:styleId="List83">
    <w:name w:val="List 83"/>
    <w:rsid w:val="008328DB"/>
  </w:style>
  <w:style w:type="numbering" w:customStyle="1" w:styleId="Nessunelenco41">
    <w:name w:val="Nessun elenco41"/>
    <w:next w:val="Nessunelenco"/>
    <w:uiPriority w:val="99"/>
    <w:semiHidden/>
    <w:unhideWhenUsed/>
    <w:rsid w:val="008328DB"/>
  </w:style>
  <w:style w:type="numbering" w:customStyle="1" w:styleId="Elenco211211">
    <w:name w:val="Elenco 211211"/>
    <w:basedOn w:val="Nessunelenco"/>
    <w:rsid w:val="008328DB"/>
  </w:style>
  <w:style w:type="numbering" w:customStyle="1" w:styleId="Elenco511211">
    <w:name w:val="Elenco 511211"/>
    <w:basedOn w:val="Nessunelenco"/>
    <w:rsid w:val="008328DB"/>
  </w:style>
  <w:style w:type="numbering" w:customStyle="1" w:styleId="List61211">
    <w:name w:val="List 61211"/>
    <w:basedOn w:val="Nessunelenco"/>
    <w:rsid w:val="008328DB"/>
  </w:style>
  <w:style w:type="numbering" w:customStyle="1" w:styleId="List712">
    <w:name w:val="List 712"/>
    <w:basedOn w:val="Nessunelenco"/>
    <w:rsid w:val="008328DB"/>
  </w:style>
  <w:style w:type="numbering" w:customStyle="1" w:styleId="List81211">
    <w:name w:val="List 81211"/>
    <w:basedOn w:val="Nessunelenco"/>
    <w:rsid w:val="008328DB"/>
  </w:style>
  <w:style w:type="numbering" w:customStyle="1" w:styleId="List91211">
    <w:name w:val="List 91211"/>
    <w:basedOn w:val="Nessunelenco"/>
    <w:rsid w:val="008328DB"/>
  </w:style>
  <w:style w:type="numbering" w:customStyle="1" w:styleId="Nessunelenco131">
    <w:name w:val="Nessun elenco131"/>
    <w:next w:val="Nessunelenco"/>
    <w:uiPriority w:val="99"/>
    <w:semiHidden/>
    <w:unhideWhenUsed/>
    <w:rsid w:val="008328DB"/>
  </w:style>
  <w:style w:type="numbering" w:customStyle="1" w:styleId="Nessunelenco111111">
    <w:name w:val="Nessun elenco111111"/>
    <w:next w:val="Nessunelenco"/>
    <w:uiPriority w:val="99"/>
    <w:semiHidden/>
    <w:unhideWhenUsed/>
    <w:rsid w:val="008328DB"/>
  </w:style>
  <w:style w:type="numbering" w:customStyle="1" w:styleId="Nessunelenco1121">
    <w:name w:val="Nessun elenco1121"/>
    <w:next w:val="Nessunelenco"/>
    <w:uiPriority w:val="99"/>
    <w:semiHidden/>
    <w:unhideWhenUsed/>
    <w:rsid w:val="008328DB"/>
  </w:style>
  <w:style w:type="numbering" w:customStyle="1" w:styleId="Nessunelenco211">
    <w:name w:val="Nessun elenco211"/>
    <w:next w:val="Nessunelenco"/>
    <w:uiPriority w:val="99"/>
    <w:semiHidden/>
    <w:unhideWhenUsed/>
    <w:rsid w:val="008328DB"/>
  </w:style>
  <w:style w:type="numbering" w:customStyle="1" w:styleId="Nessunelenco1211">
    <w:name w:val="Nessun elenco1211"/>
    <w:next w:val="Nessunelenco"/>
    <w:uiPriority w:val="99"/>
    <w:semiHidden/>
    <w:unhideWhenUsed/>
    <w:rsid w:val="008328DB"/>
  </w:style>
  <w:style w:type="table" w:customStyle="1" w:styleId="Grigliatabella21112">
    <w:name w:val="Griglia tabella21112"/>
    <w:basedOn w:val="Tabellanormale"/>
    <w:next w:val="Grigliatabella"/>
    <w:uiPriority w:val="59"/>
    <w:rsid w:val="008328D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112">
    <w:name w:val="Griglia tabella211112"/>
    <w:basedOn w:val="Tabellanormale"/>
    <w:next w:val="Grigliatabella"/>
    <w:uiPriority w:val="59"/>
    <w:rsid w:val="008328D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212111">
    <w:name w:val="Elenco 212111"/>
    <w:basedOn w:val="Nessunelenco"/>
    <w:rsid w:val="008328DB"/>
  </w:style>
  <w:style w:type="numbering" w:customStyle="1" w:styleId="Elenco512111">
    <w:name w:val="Elenco 512111"/>
    <w:basedOn w:val="Nessunelenco"/>
    <w:rsid w:val="008328DB"/>
  </w:style>
  <w:style w:type="numbering" w:customStyle="1" w:styleId="List62111">
    <w:name w:val="List 62111"/>
    <w:basedOn w:val="Nessunelenco"/>
    <w:rsid w:val="008328DB"/>
  </w:style>
  <w:style w:type="numbering" w:customStyle="1" w:styleId="List72111">
    <w:name w:val="List 72111"/>
    <w:basedOn w:val="Nessunelenco"/>
    <w:rsid w:val="008328DB"/>
  </w:style>
  <w:style w:type="numbering" w:customStyle="1" w:styleId="List82111">
    <w:name w:val="List 82111"/>
    <w:basedOn w:val="Nessunelenco"/>
    <w:rsid w:val="008328DB"/>
  </w:style>
  <w:style w:type="numbering" w:customStyle="1" w:styleId="List92111">
    <w:name w:val="List 92111"/>
    <w:basedOn w:val="Nessunelenco"/>
    <w:rsid w:val="008328DB"/>
  </w:style>
  <w:style w:type="numbering" w:customStyle="1" w:styleId="Elenco5111211">
    <w:name w:val="Elenco 5111211"/>
    <w:rsid w:val="008328DB"/>
  </w:style>
  <w:style w:type="numbering" w:customStyle="1" w:styleId="List6112">
    <w:name w:val="List 6112"/>
    <w:rsid w:val="008328DB"/>
  </w:style>
  <w:style w:type="numbering" w:customStyle="1" w:styleId="Elenco21112">
    <w:name w:val="Elenco 21112"/>
    <w:rsid w:val="008328DB"/>
  </w:style>
  <w:style w:type="numbering" w:customStyle="1" w:styleId="List9112">
    <w:name w:val="List 9112"/>
    <w:rsid w:val="008328DB"/>
  </w:style>
  <w:style w:type="numbering" w:customStyle="1" w:styleId="List8112">
    <w:name w:val="List 8112"/>
    <w:rsid w:val="008328DB"/>
  </w:style>
  <w:style w:type="numbering" w:customStyle="1" w:styleId="Elenco211111111">
    <w:name w:val="Elenco 211111111"/>
    <w:basedOn w:val="Nessunelenco"/>
    <w:rsid w:val="008328DB"/>
  </w:style>
  <w:style w:type="numbering" w:customStyle="1" w:styleId="Elenco51111111">
    <w:name w:val="Elenco 51111111"/>
    <w:basedOn w:val="Nessunelenco"/>
    <w:rsid w:val="008328DB"/>
  </w:style>
  <w:style w:type="numbering" w:customStyle="1" w:styleId="List61111111">
    <w:name w:val="List 61111111"/>
    <w:basedOn w:val="Nessunelenco"/>
    <w:rsid w:val="008328DB"/>
  </w:style>
  <w:style w:type="numbering" w:customStyle="1" w:styleId="List7111111">
    <w:name w:val="List 7111111"/>
    <w:basedOn w:val="Nessunelenco"/>
    <w:rsid w:val="008328DB"/>
  </w:style>
  <w:style w:type="numbering" w:customStyle="1" w:styleId="List81111111">
    <w:name w:val="List 81111111"/>
    <w:basedOn w:val="Nessunelenco"/>
    <w:rsid w:val="008328DB"/>
  </w:style>
  <w:style w:type="numbering" w:customStyle="1" w:styleId="List91111111">
    <w:name w:val="List 91111111"/>
    <w:basedOn w:val="Nessunelenco"/>
    <w:rsid w:val="008328DB"/>
  </w:style>
  <w:style w:type="table" w:customStyle="1" w:styleId="Grigliamedia1-Colore21">
    <w:name w:val="Griglia media 1 - Colore 21"/>
    <w:basedOn w:val="Tabellanormale"/>
    <w:next w:val="Sfondoacolori-Colore3"/>
    <w:uiPriority w:val="34"/>
    <w:semiHidden/>
    <w:unhideWhenUsed/>
    <w:rsid w:val="008328DB"/>
    <w:rPr>
      <w:rFonts w:ascii="Times New Roman" w:eastAsia="Times New Roman" w:hAnsi="Times New Roman" w:cs="Times New Roma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table" w:customStyle="1" w:styleId="Grigliatabella214">
    <w:name w:val="Griglia tabella214"/>
    <w:basedOn w:val="Tabellanormale"/>
    <w:uiPriority w:val="59"/>
    <w:rsid w:val="008328DB"/>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4">
    <w:name w:val="Griglia tabella2114"/>
    <w:basedOn w:val="Tabellanormale"/>
    <w:uiPriority w:val="59"/>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4">
    <w:name w:val="Griglia tabella44"/>
    <w:basedOn w:val="Tabellanormale"/>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311">
    <w:name w:val="Griglia tabella11311"/>
    <w:basedOn w:val="Tabellanormale"/>
    <w:uiPriority w:val="59"/>
    <w:rsid w:val="008328DB"/>
    <w:rPr>
      <w:rFont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311">
    <w:name w:val="Griglia tabella111311"/>
    <w:basedOn w:val="Tabellanormale"/>
    <w:uiPriority w:val="59"/>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3">
    <w:name w:val="Griglia tabella123"/>
    <w:basedOn w:val="Tabellanormale"/>
    <w:rsid w:val="008328D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lenco514">
    <w:name w:val="Elenco 514"/>
    <w:rsid w:val="008328DB"/>
  </w:style>
  <w:style w:type="numbering" w:customStyle="1" w:styleId="List74">
    <w:name w:val="List 74"/>
    <w:rsid w:val="008328DB"/>
  </w:style>
  <w:style w:type="numbering" w:customStyle="1" w:styleId="List64">
    <w:name w:val="List 64"/>
    <w:rsid w:val="008328DB"/>
  </w:style>
  <w:style w:type="numbering" w:customStyle="1" w:styleId="Elenco214">
    <w:name w:val="Elenco 214"/>
    <w:rsid w:val="008328DB"/>
  </w:style>
  <w:style w:type="numbering" w:customStyle="1" w:styleId="List94">
    <w:name w:val="List 94"/>
    <w:rsid w:val="008328DB"/>
  </w:style>
  <w:style w:type="numbering" w:customStyle="1" w:styleId="List84">
    <w:name w:val="List 84"/>
    <w:rsid w:val="008328DB"/>
  </w:style>
  <w:style w:type="table" w:styleId="Tabellasemplice-3">
    <w:name w:val="Plain Table 3"/>
    <w:basedOn w:val="Tabellanormale"/>
    <w:uiPriority w:val="43"/>
    <w:rsid w:val="008328DB"/>
    <w:rPr>
      <w:rFonts w:ascii="Times" w:eastAsia="Times" w:hAnsi="Times"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Elencoacolori-Colore11">
    <w:name w:val="Elenco a colori - Colore 11"/>
    <w:basedOn w:val="Tabellanormale"/>
    <w:next w:val="Grigliamedia1-Colore2"/>
    <w:uiPriority w:val="34"/>
    <w:rsid w:val="008328DB"/>
    <w:rPr>
      <w:rFonts w:ascii="Times New Roman" w:eastAsia="Times New Roman" w:hAnsi="Times New Roman" w:cs="Times New Roman"/>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Elencoacolori-Colore1">
    <w:name w:val="Colorful List Accent 1"/>
    <w:basedOn w:val="Tabellanormale"/>
    <w:link w:val="Elencoacolori-Colore1Carattere1"/>
    <w:uiPriority w:val="34"/>
    <w:rsid w:val="008328DB"/>
    <w:rPr>
      <w:rFonts w:ascii="Times New Roman" w:eastAsia="Times New Roman" w:hAnsi="Times New Roman"/>
      <w:lang w:val="x-none" w:eastAsia="x-none"/>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Grigliamedia1-Colore2">
    <w:name w:val="Medium Grid 1 Accent 2"/>
    <w:basedOn w:val="Tabellanormale"/>
    <w:link w:val="Grigliamedia1-Colore2Carattere1"/>
    <w:uiPriority w:val="34"/>
    <w:rsid w:val="008328DB"/>
    <w:rPr>
      <w:rFonts w:ascii="Times New Roman" w:eastAsia="Times New Roman" w:hAnsi="Times New Roma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evidsh">
    <w:name w:val="evidsh"/>
    <w:basedOn w:val="Carpredefinitoparagrafo"/>
    <w:rsid w:val="008328DB"/>
  </w:style>
  <w:style w:type="numbering" w:customStyle="1" w:styleId="List7121">
    <w:name w:val="List 7121"/>
    <w:basedOn w:val="Nessunelenco"/>
    <w:rsid w:val="008328DB"/>
  </w:style>
  <w:style w:type="paragraph" w:customStyle="1" w:styleId="provvr0">
    <w:name w:val="provv_r0"/>
    <w:basedOn w:val="Normale"/>
    <w:rsid w:val="008328DB"/>
    <w:pPr>
      <w:spacing w:before="100" w:beforeAutospacing="1" w:after="100" w:afterAutospacing="1"/>
    </w:pPr>
    <w:rPr>
      <w:rFonts w:ascii="Times New Roman" w:eastAsia="Times New Roman" w:hAnsi="Times New Roman" w:cs="Times New Roman"/>
    </w:rPr>
  </w:style>
  <w:style w:type="character" w:customStyle="1" w:styleId="linkneltesto">
    <w:name w:val="link_nel_testo"/>
    <w:basedOn w:val="Carpredefinitoparagrafo"/>
    <w:rsid w:val="008328DB"/>
  </w:style>
  <w:style w:type="character" w:customStyle="1" w:styleId="provvnumcomma">
    <w:name w:val="provv_numcomma"/>
    <w:basedOn w:val="Carpredefinitoparagrafo"/>
    <w:rsid w:val="008328DB"/>
  </w:style>
  <w:style w:type="character" w:customStyle="1" w:styleId="apple-tab-span">
    <w:name w:val="apple-tab-span"/>
    <w:rsid w:val="008328DB"/>
  </w:style>
  <w:style w:type="paragraph" w:styleId="Revisione">
    <w:name w:val="Revision"/>
    <w:hidden/>
    <w:uiPriority w:val="99"/>
    <w:semiHidden/>
    <w:rsid w:val="008328DB"/>
    <w:rPr>
      <w:rFonts w:ascii="Times" w:eastAsia="Times" w:hAnsi="Times" w:cs="Times New Roman"/>
      <w:szCs w:val="20"/>
    </w:rPr>
  </w:style>
  <w:style w:type="paragraph" w:styleId="Indice1">
    <w:name w:val="index 1"/>
    <w:basedOn w:val="Normale"/>
    <w:next w:val="Normale"/>
    <w:autoRedefine/>
    <w:uiPriority w:val="99"/>
    <w:semiHidden/>
    <w:unhideWhenUsed/>
    <w:rsid w:val="00881FEA"/>
    <w:pPr>
      <w:ind w:left="240" w:hanging="240"/>
    </w:pPr>
  </w:style>
  <w:style w:type="paragraph" w:styleId="Titoloindice">
    <w:name w:val="index heading"/>
    <w:basedOn w:val="Normale"/>
    <w:next w:val="Indice1"/>
    <w:uiPriority w:val="99"/>
    <w:semiHidden/>
    <w:unhideWhenUsed/>
    <w:rsid w:val="00881FEA"/>
    <w:rPr>
      <w:rFonts w:asciiTheme="majorHAnsi" w:eastAsiaTheme="majorEastAsia" w:hAnsiTheme="majorHAnsi" w:cstheme="majorBidi"/>
      <w:b/>
      <w:bCs/>
    </w:rPr>
  </w:style>
  <w:style w:type="paragraph" w:customStyle="1" w:styleId="Stile1">
    <w:name w:val="Stile1"/>
    <w:basedOn w:val="Titolo"/>
    <w:qFormat/>
    <w:rsid w:val="009D1F99"/>
    <w:rPr>
      <w:rFonts w:ascii="Titillium Web" w:hAnsi="Titillium Web"/>
      <w:color w:val="0070C0"/>
      <w:sz w:val="21"/>
    </w:rPr>
  </w:style>
  <w:style w:type="paragraph" w:customStyle="1" w:styleId="Stile2">
    <w:name w:val="Stile2"/>
    <w:basedOn w:val="Sommario1"/>
    <w:qFormat/>
    <w:rsid w:val="0045624A"/>
    <w:rPr>
      <w:rFonts w:ascii="Titillium Web" w:hAnsi="Titillium Web"/>
      <w:sz w:val="21"/>
    </w:rPr>
  </w:style>
  <w:style w:type="paragraph" w:styleId="Sommario6">
    <w:name w:val="toc 6"/>
    <w:basedOn w:val="Normale"/>
    <w:next w:val="Normale"/>
    <w:autoRedefine/>
    <w:uiPriority w:val="39"/>
    <w:semiHidden/>
    <w:unhideWhenUsed/>
    <w:rsid w:val="00D24504"/>
    <w:pPr>
      <w:ind w:left="1200"/>
    </w:pPr>
    <w:rPr>
      <w:rFonts w:cstheme="minorHAnsi"/>
      <w:sz w:val="20"/>
      <w:szCs w:val="20"/>
    </w:rPr>
  </w:style>
  <w:style w:type="paragraph" w:styleId="Sommario7">
    <w:name w:val="toc 7"/>
    <w:basedOn w:val="Normale"/>
    <w:next w:val="Normale"/>
    <w:autoRedefine/>
    <w:uiPriority w:val="39"/>
    <w:semiHidden/>
    <w:unhideWhenUsed/>
    <w:rsid w:val="00D24504"/>
    <w:pPr>
      <w:ind w:left="1440"/>
    </w:pPr>
    <w:rPr>
      <w:rFonts w:cstheme="minorHAnsi"/>
      <w:sz w:val="20"/>
      <w:szCs w:val="20"/>
    </w:rPr>
  </w:style>
  <w:style w:type="paragraph" w:styleId="Sommario8">
    <w:name w:val="toc 8"/>
    <w:basedOn w:val="Normale"/>
    <w:next w:val="Normale"/>
    <w:autoRedefine/>
    <w:uiPriority w:val="39"/>
    <w:semiHidden/>
    <w:unhideWhenUsed/>
    <w:rsid w:val="00D24504"/>
    <w:pPr>
      <w:ind w:left="1680"/>
    </w:pPr>
    <w:rPr>
      <w:rFonts w:cstheme="minorHAnsi"/>
      <w:sz w:val="20"/>
      <w:szCs w:val="20"/>
    </w:rPr>
  </w:style>
  <w:style w:type="paragraph" w:styleId="Sommario9">
    <w:name w:val="toc 9"/>
    <w:basedOn w:val="Normale"/>
    <w:next w:val="Normale"/>
    <w:autoRedefine/>
    <w:uiPriority w:val="39"/>
    <w:semiHidden/>
    <w:unhideWhenUsed/>
    <w:rsid w:val="00D24504"/>
    <w:pPr>
      <w:ind w:left="1920"/>
    </w:pPr>
    <w:rPr>
      <w:rFonts w:cstheme="minorHAnsi"/>
      <w:sz w:val="20"/>
      <w:szCs w:val="20"/>
    </w:rPr>
  </w:style>
  <w:style w:type="paragraph" w:customStyle="1" w:styleId="RefDoc">
    <w:name w:val="Ref Doc"/>
    <w:basedOn w:val="Paragrafoelenco"/>
    <w:uiPriority w:val="1"/>
    <w:qFormat/>
    <w:rsid w:val="00316D57"/>
    <w:pPr>
      <w:numPr>
        <w:numId w:val="11"/>
      </w:numPr>
      <w:tabs>
        <w:tab w:val="num" w:pos="360"/>
      </w:tabs>
      <w:spacing w:before="40" w:after="120"/>
      <w:ind w:firstLine="0"/>
      <w:contextualSpacing w:val="0"/>
    </w:pPr>
    <w:rPr>
      <w:rFonts w:asciiTheme="majorHAnsi" w:eastAsia="Times New Roman" w:hAnsiTheme="majorHAnsi" w:cs="Times New Roman"/>
      <w:sz w:val="22"/>
      <w:lang w:val="en-GB"/>
    </w:rPr>
  </w:style>
  <w:style w:type="table" w:customStyle="1" w:styleId="12">
    <w:name w:val="12"/>
    <w:basedOn w:val="Tabellanormale"/>
    <w:rsid w:val="00C10D89"/>
    <w:pPr>
      <w:widowControl w:val="0"/>
    </w:pPr>
    <w:rPr>
      <w:rFonts w:ascii="Arial MT" w:eastAsia="Arial MT" w:hAnsi="Arial MT" w:cs="Arial MT"/>
      <w:sz w:val="22"/>
      <w:szCs w:val="22"/>
    </w:rPr>
    <w:tblPr>
      <w:tblStyleRowBandSize w:val="1"/>
      <w:tblStyleColBandSize w:val="1"/>
      <w:tblInd w:w="0" w:type="nil"/>
      <w:tblCellMar>
        <w:top w:w="100" w:type="dxa"/>
        <w:left w:w="115" w:type="dxa"/>
        <w:bottom w:w="100" w:type="dxa"/>
        <w:right w:w="115" w:type="dxa"/>
      </w:tblCellMar>
    </w:tblPr>
  </w:style>
  <w:style w:type="paragraph" w:customStyle="1" w:styleId="pf0">
    <w:name w:val="pf0"/>
    <w:basedOn w:val="Normale"/>
    <w:rsid w:val="00F32723"/>
    <w:pPr>
      <w:spacing w:before="100" w:beforeAutospacing="1" w:after="100" w:afterAutospacing="1"/>
    </w:pPr>
    <w:rPr>
      <w:rFonts w:ascii="Times New Roman" w:eastAsia="Times New Roman" w:hAnsi="Times New Roman" w:cs="Times New Roman"/>
    </w:rPr>
  </w:style>
  <w:style w:type="character" w:customStyle="1" w:styleId="cf01">
    <w:name w:val="cf01"/>
    <w:basedOn w:val="Carpredefinitoparagrafo"/>
    <w:rsid w:val="00F32723"/>
    <w:rPr>
      <w:rFonts w:ascii="Segoe UI" w:hAnsi="Segoe UI" w:cs="Segoe UI" w:hint="default"/>
      <w:sz w:val="18"/>
      <w:szCs w:val="18"/>
    </w:rPr>
  </w:style>
  <w:style w:type="character" w:customStyle="1" w:styleId="cf11">
    <w:name w:val="cf11"/>
    <w:basedOn w:val="Carpredefinitoparagrafo"/>
    <w:rsid w:val="00F32723"/>
    <w:rPr>
      <w:rFonts w:ascii="Segoe UI" w:hAnsi="Segoe UI" w:cs="Segoe UI" w:hint="default"/>
      <w:i/>
      <w:iCs/>
      <w:sz w:val="18"/>
      <w:szCs w:val="1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gjez7V1kFn7ijwkxs7yVsGU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11313</Words>
  <Characters>64490</Characters>
  <Application>Microsoft Office Word</Application>
  <DocSecurity>0</DocSecurity>
  <Lines>537</Lines>
  <Paragraphs>151</Paragraphs>
  <ScaleCrop>false</ScaleCrop>
  <Company/>
  <LinksUpToDate>false</LinksUpToDate>
  <CharactersWithSpaces>75652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silvia.corso</cp:lastModifiedBy>
  <cp:revision>2</cp:revision>
  <dcterms:created xsi:type="dcterms:W3CDTF">2024-09-17T09:49:00Z</dcterms:created>
  <dcterms:modified xsi:type="dcterms:W3CDTF">2024-09-17T09:49:00Z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MediaServiceImageTags</vt:lpwstr>
  </property>
</Properties>
</file>